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659D" w14:textId="77777777" w:rsidR="007C6279" w:rsidRPr="00CC6E8F" w:rsidRDefault="007C6279" w:rsidP="007C6279">
      <w:pPr>
        <w:rPr>
          <w:rFonts w:cs="Arial"/>
          <w:sz w:val="4"/>
          <w:szCs w:val="20"/>
        </w:rPr>
      </w:pPr>
      <w:bookmarkStart w:id="0" w:name="_GoBack"/>
      <w:bookmarkEnd w:id="0"/>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298C4797" w14:textId="77777777" w:rsidTr="00E544E4">
        <w:tc>
          <w:tcPr>
            <w:tcW w:w="10632" w:type="dxa"/>
            <w:tcBorders>
              <w:top w:val="nil"/>
              <w:left w:val="nil"/>
              <w:bottom w:val="nil"/>
              <w:right w:val="nil"/>
            </w:tcBorders>
            <w:shd w:val="clear" w:color="auto" w:fill="D9D9D9"/>
          </w:tcPr>
          <w:p w14:paraId="5E2416D1" w14:textId="77777777" w:rsidR="007C6279" w:rsidRPr="00C90210" w:rsidRDefault="007C6279" w:rsidP="00E544E4">
            <w:pPr>
              <w:jc w:val="center"/>
              <w:rPr>
                <w:rFonts w:cs="Arial"/>
                <w:b/>
                <w:color w:val="C0504D"/>
                <w:sz w:val="20"/>
                <w:szCs w:val="20"/>
              </w:rPr>
            </w:pPr>
            <w:r>
              <w:rPr>
                <w:rFonts w:cs="Arial"/>
                <w:b/>
                <w:color w:val="C0504D"/>
                <w:sz w:val="20"/>
                <w:szCs w:val="20"/>
              </w:rPr>
              <w:t xml:space="preserve">WORLD BATTERY MINERALS </w:t>
            </w:r>
            <w:r w:rsidRPr="00C90210">
              <w:rPr>
                <w:rFonts w:cs="Arial"/>
                <w:b/>
                <w:color w:val="C0504D"/>
                <w:sz w:val="20"/>
                <w:szCs w:val="20"/>
              </w:rPr>
              <w:t>M</w:t>
            </w:r>
            <w:r>
              <w:rPr>
                <w:rFonts w:cs="Arial"/>
                <w:b/>
                <w:color w:val="C0504D"/>
                <w:sz w:val="20"/>
                <w:szCs w:val="20"/>
              </w:rPr>
              <w:t>ARKET</w:t>
            </w:r>
          </w:p>
        </w:tc>
      </w:tr>
    </w:tbl>
    <w:p w14:paraId="05A32268"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7D47ECD8" w14:textId="77777777" w:rsidTr="00E544E4">
        <w:tc>
          <w:tcPr>
            <w:tcW w:w="6661" w:type="dxa"/>
            <w:shd w:val="clear" w:color="auto" w:fill="C0504D"/>
          </w:tcPr>
          <w:p w14:paraId="5E6BAC3F" w14:textId="77777777" w:rsidR="007C6279" w:rsidRPr="003E23B3" w:rsidRDefault="007C6279" w:rsidP="00E544E4">
            <w:pPr>
              <w:jc w:val="center"/>
              <w:rPr>
                <w:rFonts w:cs="Arial"/>
                <w:color w:val="FFFFFF"/>
                <w:sz w:val="20"/>
                <w:szCs w:val="20"/>
              </w:rPr>
            </w:pPr>
            <w:r w:rsidRPr="003E23B3">
              <w:rPr>
                <w:rFonts w:cs="Arial"/>
                <w:color w:val="FFFFFF"/>
                <w:sz w:val="20"/>
                <w:szCs w:val="20"/>
              </w:rPr>
              <w:t>Major global battery minerals</w:t>
            </w:r>
            <w:r>
              <w:rPr>
                <w:rFonts w:cs="Arial"/>
                <w:color w:val="FFFFFF"/>
                <w:sz w:val="20"/>
                <w:szCs w:val="20"/>
              </w:rPr>
              <w:t xml:space="preserve"> mine production: 2019</w:t>
            </w:r>
          </w:p>
        </w:tc>
        <w:tc>
          <w:tcPr>
            <w:tcW w:w="3969" w:type="dxa"/>
            <w:vMerge w:val="restart"/>
            <w:shd w:val="clear" w:color="auto" w:fill="auto"/>
            <w:vAlign w:val="center"/>
          </w:tcPr>
          <w:p w14:paraId="63BBDD21" w14:textId="77777777" w:rsidR="007C6279" w:rsidRDefault="007C6279" w:rsidP="00E544E4">
            <w:pPr>
              <w:numPr>
                <w:ilvl w:val="0"/>
                <w:numId w:val="12"/>
              </w:numPr>
              <w:rPr>
                <w:rFonts w:cs="Arial"/>
                <w:sz w:val="18"/>
                <w:szCs w:val="20"/>
              </w:rPr>
            </w:pPr>
            <w:r>
              <w:rPr>
                <w:rFonts w:cs="Arial"/>
                <w:sz w:val="18"/>
                <w:szCs w:val="20"/>
              </w:rPr>
              <w:t>Western Australia is the world’s largest lithium producer and a significant producer of other battery minerals.</w:t>
            </w:r>
          </w:p>
          <w:p w14:paraId="391F1893" w14:textId="77777777" w:rsidR="007C6279" w:rsidRDefault="007C6279" w:rsidP="00E544E4">
            <w:pPr>
              <w:numPr>
                <w:ilvl w:val="0"/>
                <w:numId w:val="12"/>
              </w:numPr>
              <w:rPr>
                <w:rFonts w:cs="Arial"/>
                <w:sz w:val="18"/>
                <w:szCs w:val="20"/>
              </w:rPr>
            </w:pPr>
            <w:r>
              <w:rPr>
                <w:rFonts w:cs="Arial"/>
                <w:sz w:val="18"/>
                <w:szCs w:val="20"/>
              </w:rPr>
              <w:t>Western Australia accounted for 52% of global lithium production in 2019, followed by Chile (23%), China (10%) and Argentina (8%).</w:t>
            </w:r>
          </w:p>
          <w:p w14:paraId="78FE9438" w14:textId="65C4492C" w:rsidR="007C6279" w:rsidRDefault="007C6279" w:rsidP="00E544E4">
            <w:pPr>
              <w:numPr>
                <w:ilvl w:val="0"/>
                <w:numId w:val="12"/>
              </w:numPr>
              <w:rPr>
                <w:rFonts w:cs="Arial"/>
                <w:sz w:val="18"/>
                <w:szCs w:val="20"/>
              </w:rPr>
            </w:pPr>
            <w:r>
              <w:rPr>
                <w:rFonts w:cs="Arial"/>
                <w:sz w:val="18"/>
                <w:szCs w:val="20"/>
              </w:rPr>
              <w:t xml:space="preserve">Western Australia also ranked among the top </w:t>
            </w:r>
            <w:r w:rsidR="00C605C4">
              <w:rPr>
                <w:rFonts w:cs="Arial"/>
                <w:sz w:val="18"/>
                <w:szCs w:val="20"/>
              </w:rPr>
              <w:t>5</w:t>
            </w:r>
            <w:r>
              <w:rPr>
                <w:rFonts w:cs="Arial"/>
                <w:sz w:val="18"/>
                <w:szCs w:val="20"/>
              </w:rPr>
              <w:t xml:space="preserve"> global producers for cobalt (4% global share), rare earths (10%) and nickel (7%) in 2019.</w:t>
            </w:r>
          </w:p>
          <w:p w14:paraId="598919DC" w14:textId="77777777" w:rsidR="007C6279" w:rsidRDefault="007C6279" w:rsidP="00E544E4">
            <w:pPr>
              <w:numPr>
                <w:ilvl w:val="0"/>
                <w:numId w:val="12"/>
              </w:numPr>
              <w:rPr>
                <w:rFonts w:cs="Arial"/>
                <w:sz w:val="18"/>
                <w:szCs w:val="20"/>
              </w:rPr>
            </w:pPr>
            <w:r>
              <w:rPr>
                <w:rFonts w:cs="Arial"/>
                <w:sz w:val="18"/>
                <w:szCs w:val="20"/>
              </w:rPr>
              <w:t>China was the world’s largest producer of graphite (64%), rare earths (63%) and vanadium (55%) in 2019, and a significant producer of all other battery minerals.</w:t>
            </w:r>
          </w:p>
          <w:p w14:paraId="7BB1EDF3" w14:textId="77777777" w:rsidR="007C6279" w:rsidRDefault="007C6279" w:rsidP="00E544E4">
            <w:pPr>
              <w:numPr>
                <w:ilvl w:val="0"/>
                <w:numId w:val="12"/>
              </w:numPr>
              <w:rPr>
                <w:rFonts w:cs="Arial"/>
                <w:sz w:val="20"/>
                <w:szCs w:val="20"/>
              </w:rPr>
            </w:pPr>
            <w:r>
              <w:rPr>
                <w:rFonts w:cs="Arial"/>
                <w:sz w:val="18"/>
                <w:szCs w:val="20"/>
              </w:rPr>
              <w:t>In 2019, the world’s largest producer of:</w:t>
            </w:r>
          </w:p>
          <w:p w14:paraId="74028C18" w14:textId="77777777" w:rsidR="007C6279" w:rsidRPr="00977C52" w:rsidRDefault="007C6279" w:rsidP="00E544E4">
            <w:pPr>
              <w:numPr>
                <w:ilvl w:val="1"/>
                <w:numId w:val="12"/>
              </w:numPr>
              <w:ind w:left="745" w:hanging="288"/>
              <w:rPr>
                <w:rFonts w:cs="Arial"/>
                <w:sz w:val="18"/>
                <w:szCs w:val="20"/>
              </w:rPr>
            </w:pPr>
            <w:r>
              <w:rPr>
                <w:rFonts w:cs="Arial"/>
                <w:sz w:val="18"/>
                <w:szCs w:val="20"/>
              </w:rPr>
              <w:t>Nickel was Indonesia (30%).</w:t>
            </w:r>
          </w:p>
          <w:p w14:paraId="20C568A3" w14:textId="77777777" w:rsidR="007C6279" w:rsidRPr="00977C52" w:rsidRDefault="007C6279" w:rsidP="00E544E4">
            <w:pPr>
              <w:numPr>
                <w:ilvl w:val="1"/>
                <w:numId w:val="12"/>
              </w:numPr>
              <w:ind w:left="745" w:hanging="288"/>
              <w:rPr>
                <w:rFonts w:cs="Arial"/>
                <w:sz w:val="18"/>
                <w:szCs w:val="20"/>
              </w:rPr>
            </w:pPr>
            <w:r>
              <w:rPr>
                <w:rFonts w:cs="Arial"/>
                <w:sz w:val="18"/>
                <w:szCs w:val="20"/>
              </w:rPr>
              <w:t>Cobalt was Congo (71%).</w:t>
            </w:r>
          </w:p>
          <w:p w14:paraId="504BE8B1" w14:textId="77777777" w:rsidR="007C6279" w:rsidRPr="00977C52" w:rsidRDefault="007C6279" w:rsidP="00E544E4">
            <w:pPr>
              <w:numPr>
                <w:ilvl w:val="1"/>
                <w:numId w:val="12"/>
              </w:numPr>
              <w:ind w:left="745" w:hanging="288"/>
              <w:rPr>
                <w:rFonts w:cs="Arial"/>
                <w:sz w:val="18"/>
                <w:szCs w:val="20"/>
              </w:rPr>
            </w:pPr>
            <w:r>
              <w:rPr>
                <w:rFonts w:cs="Arial"/>
                <w:sz w:val="18"/>
                <w:szCs w:val="20"/>
              </w:rPr>
              <w:t>Manganese was South Africa (29%).</w:t>
            </w:r>
          </w:p>
          <w:p w14:paraId="0B2A9FFA" w14:textId="77777777" w:rsidR="007C6279" w:rsidRPr="00F06119" w:rsidRDefault="007C6279" w:rsidP="00E544E4">
            <w:pPr>
              <w:numPr>
                <w:ilvl w:val="1"/>
                <w:numId w:val="12"/>
              </w:numPr>
              <w:ind w:left="745" w:hanging="288"/>
              <w:rPr>
                <w:rFonts w:cs="Arial"/>
                <w:sz w:val="20"/>
                <w:szCs w:val="20"/>
              </w:rPr>
            </w:pPr>
            <w:r>
              <w:rPr>
                <w:rFonts w:cs="Arial"/>
                <w:sz w:val="18"/>
                <w:szCs w:val="20"/>
              </w:rPr>
              <w:t>Copper was Chile (28%).</w:t>
            </w:r>
          </w:p>
        </w:tc>
      </w:tr>
      <w:tr w:rsidR="007C6279" w:rsidRPr="00E84F58" w14:paraId="0BD25CDF" w14:textId="77777777" w:rsidTr="00E544E4">
        <w:tc>
          <w:tcPr>
            <w:tcW w:w="6661" w:type="dxa"/>
            <w:shd w:val="clear" w:color="auto" w:fill="auto"/>
          </w:tcPr>
          <w:p w14:paraId="4B560F0F" w14:textId="77777777" w:rsidR="007C6279" w:rsidRPr="00E84F58" w:rsidRDefault="00A9165B" w:rsidP="00E544E4">
            <w:pPr>
              <w:jc w:val="center"/>
              <w:rPr>
                <w:rFonts w:cs="Arial"/>
                <w:sz w:val="20"/>
                <w:szCs w:val="20"/>
              </w:rPr>
            </w:pPr>
            <w:r>
              <w:rPr>
                <w:rFonts w:cs="Arial"/>
                <w:sz w:val="20"/>
                <w:szCs w:val="20"/>
              </w:rPr>
              <w:pict w14:anchorId="7C9B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71pt;mso-left-percent:-10001;mso-top-percent:-10001;mso-position-horizontal:absolute;mso-position-horizontal-relative:char;mso-position-vertical:absolute;mso-position-vertical-relative:line;mso-left-percent:-10001;mso-top-percent:-10001">
                  <v:imagedata r:id="rId12" o:title=""/>
                </v:shape>
              </w:pict>
            </w:r>
          </w:p>
        </w:tc>
        <w:tc>
          <w:tcPr>
            <w:tcW w:w="3969" w:type="dxa"/>
            <w:vMerge/>
            <w:shd w:val="clear" w:color="auto" w:fill="auto"/>
          </w:tcPr>
          <w:p w14:paraId="3F8C7E34" w14:textId="77777777" w:rsidR="007C6279" w:rsidRPr="00E84F58" w:rsidRDefault="007C6279" w:rsidP="00E544E4">
            <w:pPr>
              <w:rPr>
                <w:rFonts w:cs="Arial"/>
                <w:sz w:val="20"/>
                <w:szCs w:val="20"/>
              </w:rPr>
            </w:pPr>
          </w:p>
        </w:tc>
      </w:tr>
      <w:tr w:rsidR="007C6279" w:rsidRPr="00E84F58" w14:paraId="62B30B1A" w14:textId="77777777" w:rsidTr="00E544E4">
        <w:tc>
          <w:tcPr>
            <w:tcW w:w="6661" w:type="dxa"/>
            <w:shd w:val="clear" w:color="auto" w:fill="auto"/>
          </w:tcPr>
          <w:p w14:paraId="20419188" w14:textId="77777777" w:rsidR="007C6279" w:rsidRDefault="007C6279" w:rsidP="00E544E4">
            <w:pPr>
              <w:rPr>
                <w:rFonts w:cs="Arial"/>
                <w:sz w:val="10"/>
                <w:szCs w:val="20"/>
              </w:rPr>
            </w:pPr>
            <w:r w:rsidRPr="00F921A9">
              <w:rPr>
                <w:rFonts w:cs="Arial"/>
                <w:sz w:val="10"/>
                <w:szCs w:val="20"/>
              </w:rPr>
              <w:t>(a) Lithium content of brine, spodumene, other hard rock or clay mine production. (b)</w:t>
            </w:r>
            <w:r>
              <w:rPr>
                <w:rFonts w:cs="Arial"/>
                <w:sz w:val="10"/>
                <w:szCs w:val="20"/>
              </w:rPr>
              <w:t xml:space="preserve"> Excludes China.</w:t>
            </w:r>
          </w:p>
          <w:p w14:paraId="0E78E2EE" w14:textId="77777777" w:rsidR="007C6279" w:rsidRPr="0006430D" w:rsidRDefault="007C6279" w:rsidP="00E544E4">
            <w:pPr>
              <w:rPr>
                <w:rFonts w:cs="Arial"/>
                <w:sz w:val="10"/>
                <w:szCs w:val="20"/>
              </w:rPr>
            </w:pPr>
            <w:r>
              <w:rPr>
                <w:rFonts w:cs="Arial"/>
                <w:sz w:val="10"/>
                <w:szCs w:val="20"/>
              </w:rPr>
              <w:t>Source: US Geological Survey, Mineral Commodity Summaries; Office of the Chief Economist, Resources and Energy Quarterly; and Geoscience Australia.</w:t>
            </w:r>
          </w:p>
        </w:tc>
        <w:tc>
          <w:tcPr>
            <w:tcW w:w="3969" w:type="dxa"/>
            <w:vMerge/>
            <w:shd w:val="clear" w:color="auto" w:fill="auto"/>
          </w:tcPr>
          <w:p w14:paraId="4EA673BD" w14:textId="77777777" w:rsidR="007C6279" w:rsidRPr="00E84F58" w:rsidRDefault="007C6279" w:rsidP="00E544E4">
            <w:pPr>
              <w:rPr>
                <w:rFonts w:cs="Arial"/>
                <w:sz w:val="20"/>
                <w:szCs w:val="20"/>
              </w:rPr>
            </w:pPr>
          </w:p>
        </w:tc>
      </w:tr>
    </w:tbl>
    <w:p w14:paraId="09BDBE70"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80C6DAF" w14:textId="77777777" w:rsidTr="00E544E4">
        <w:tc>
          <w:tcPr>
            <w:tcW w:w="6661" w:type="dxa"/>
            <w:shd w:val="clear" w:color="auto" w:fill="C0504D"/>
          </w:tcPr>
          <w:p w14:paraId="4F3F87EF" w14:textId="77777777" w:rsidR="007C6279" w:rsidRPr="00E84F58" w:rsidRDefault="007C6279" w:rsidP="00E544E4">
            <w:pPr>
              <w:jc w:val="center"/>
              <w:rPr>
                <w:rFonts w:cs="Arial"/>
                <w:sz w:val="20"/>
                <w:szCs w:val="20"/>
              </w:rPr>
            </w:pPr>
            <w:r>
              <w:rPr>
                <w:rFonts w:cs="Arial"/>
                <w:color w:val="FFFFFF"/>
                <w:sz w:val="20"/>
                <w:szCs w:val="20"/>
              </w:rPr>
              <w:t>World lithium-ion battery manufacturing capacity forecast</w:t>
            </w:r>
            <w:r w:rsidRPr="004442EF">
              <w:rPr>
                <w:rFonts w:cs="Arial"/>
                <w:color w:val="FFFFFF"/>
                <w:sz w:val="20"/>
                <w:szCs w:val="20"/>
                <w:vertAlign w:val="superscript"/>
              </w:rPr>
              <w:t>1</w:t>
            </w:r>
          </w:p>
        </w:tc>
        <w:tc>
          <w:tcPr>
            <w:tcW w:w="3969" w:type="dxa"/>
            <w:vMerge w:val="restart"/>
            <w:shd w:val="clear" w:color="auto" w:fill="auto"/>
            <w:vAlign w:val="center"/>
          </w:tcPr>
          <w:p w14:paraId="534EACF9" w14:textId="69946355" w:rsidR="007C6279" w:rsidRDefault="00F63586" w:rsidP="00E544E4">
            <w:pPr>
              <w:numPr>
                <w:ilvl w:val="0"/>
                <w:numId w:val="12"/>
              </w:numPr>
              <w:rPr>
                <w:rFonts w:cs="Arial"/>
                <w:sz w:val="18"/>
                <w:szCs w:val="20"/>
              </w:rPr>
            </w:pPr>
            <w:r>
              <w:rPr>
                <w:rFonts w:cs="Arial"/>
                <w:sz w:val="18"/>
                <w:szCs w:val="20"/>
              </w:rPr>
              <w:t>Lithium</w:t>
            </w:r>
            <w:r>
              <w:rPr>
                <w:rFonts w:cs="Arial"/>
                <w:sz w:val="18"/>
                <w:szCs w:val="20"/>
              </w:rPr>
              <w:noBreakHyphen/>
            </w:r>
            <w:r w:rsidR="007C6279">
              <w:rPr>
                <w:rFonts w:cs="Arial"/>
                <w:sz w:val="18"/>
                <w:szCs w:val="20"/>
              </w:rPr>
              <w:t>ion batteries are made from mostly lithium, graphite, nickel, cobalt and manganese.</w:t>
            </w:r>
          </w:p>
          <w:p w14:paraId="0C4E9B6F" w14:textId="610AF6D3" w:rsidR="007C6279" w:rsidRPr="00954BD3" w:rsidRDefault="007C6279" w:rsidP="00E544E4">
            <w:pPr>
              <w:numPr>
                <w:ilvl w:val="0"/>
                <w:numId w:val="12"/>
              </w:numPr>
              <w:rPr>
                <w:rFonts w:cs="Arial"/>
                <w:sz w:val="18"/>
                <w:szCs w:val="20"/>
              </w:rPr>
            </w:pPr>
            <w:r w:rsidRPr="00954BD3">
              <w:rPr>
                <w:rFonts w:cs="Arial"/>
                <w:sz w:val="18"/>
                <w:szCs w:val="20"/>
              </w:rPr>
              <w:t>World lithium</w:t>
            </w:r>
            <w:r w:rsidR="00F63586">
              <w:rPr>
                <w:rFonts w:cs="Arial"/>
                <w:sz w:val="18"/>
                <w:szCs w:val="20"/>
              </w:rPr>
              <w:noBreakHyphen/>
            </w:r>
            <w:r w:rsidRPr="00954BD3">
              <w:rPr>
                <w:rFonts w:cs="Arial"/>
                <w:sz w:val="18"/>
                <w:szCs w:val="20"/>
              </w:rPr>
              <w:t>ion battery manufacturing capacity rose 54% to 335 gigawatt hours (GWh) in 2018.</w:t>
            </w:r>
          </w:p>
          <w:p w14:paraId="3EADB609" w14:textId="77777777" w:rsidR="007C6279" w:rsidRPr="00954BD3" w:rsidRDefault="007C6279" w:rsidP="00E544E4">
            <w:pPr>
              <w:numPr>
                <w:ilvl w:val="0"/>
                <w:numId w:val="12"/>
              </w:numPr>
              <w:rPr>
                <w:rFonts w:cs="Arial"/>
                <w:sz w:val="18"/>
                <w:szCs w:val="20"/>
              </w:rPr>
            </w:pPr>
            <w:r w:rsidRPr="00954BD3">
              <w:rPr>
                <w:rFonts w:cs="Arial"/>
                <w:sz w:val="18"/>
                <w:szCs w:val="20"/>
              </w:rPr>
              <w:t>China accounted for 74% of global lithium</w:t>
            </w:r>
            <w:r w:rsidRPr="00954BD3">
              <w:rPr>
                <w:rFonts w:cs="Arial"/>
                <w:sz w:val="18"/>
                <w:szCs w:val="20"/>
              </w:rPr>
              <w:noBreakHyphen/>
              <w:t>ion battery manufacturing capacity in 2018, followed by the United States (9%), Japan (8%), South Korea (4%) and Europe (3%).</w:t>
            </w:r>
          </w:p>
          <w:p w14:paraId="292D4067" w14:textId="77777777" w:rsidR="007C6279" w:rsidRPr="00D873C4" w:rsidRDefault="007C6279" w:rsidP="00E544E4">
            <w:pPr>
              <w:numPr>
                <w:ilvl w:val="0"/>
                <w:numId w:val="12"/>
              </w:numPr>
              <w:rPr>
                <w:rFonts w:cs="Arial"/>
                <w:sz w:val="18"/>
                <w:szCs w:val="20"/>
              </w:rPr>
            </w:pPr>
            <w:r w:rsidRPr="00954BD3">
              <w:rPr>
                <w:rFonts w:cs="Arial"/>
                <w:sz w:val="18"/>
                <w:szCs w:val="20"/>
              </w:rPr>
              <w:t xml:space="preserve">Roskill forecasts global lithium-ion battery manufacturing capacity will quadruple to 1,340GWh by 2028, </w:t>
            </w:r>
            <w:r>
              <w:rPr>
                <w:rFonts w:cs="Arial"/>
                <w:sz w:val="18"/>
                <w:szCs w:val="20"/>
              </w:rPr>
              <w:t>with</w:t>
            </w:r>
            <w:r w:rsidRPr="00954BD3">
              <w:rPr>
                <w:rFonts w:cs="Arial"/>
                <w:sz w:val="18"/>
                <w:szCs w:val="20"/>
              </w:rPr>
              <w:t xml:space="preserve"> 65% of </w:t>
            </w:r>
            <w:r>
              <w:rPr>
                <w:rFonts w:cs="Arial"/>
                <w:sz w:val="18"/>
                <w:szCs w:val="20"/>
              </w:rPr>
              <w:t>this</w:t>
            </w:r>
            <w:r w:rsidRPr="00954BD3">
              <w:rPr>
                <w:rFonts w:cs="Arial"/>
                <w:sz w:val="18"/>
                <w:szCs w:val="20"/>
              </w:rPr>
              <w:t xml:space="preserve"> capacity in China, followed by the United States (10%), Europe</w:t>
            </w:r>
            <w:r w:rsidRPr="00954BD3">
              <w:rPr>
                <w:rFonts w:cs="Arial"/>
                <w:sz w:val="18"/>
                <w:szCs w:val="20"/>
                <w:vertAlign w:val="superscript"/>
              </w:rPr>
              <w:t xml:space="preserve"> </w:t>
            </w:r>
            <w:r w:rsidRPr="00954BD3">
              <w:rPr>
                <w:rFonts w:cs="Arial"/>
                <w:sz w:val="18"/>
                <w:szCs w:val="20"/>
              </w:rPr>
              <w:t>(9%), Japan (6%) and South Korea (5%).</w:t>
            </w:r>
          </w:p>
        </w:tc>
      </w:tr>
      <w:tr w:rsidR="007C6279" w:rsidRPr="00E84F58" w14:paraId="055A2F46" w14:textId="77777777" w:rsidTr="00E544E4">
        <w:tc>
          <w:tcPr>
            <w:tcW w:w="6661" w:type="dxa"/>
            <w:shd w:val="clear" w:color="auto" w:fill="auto"/>
          </w:tcPr>
          <w:p w14:paraId="1FD8AA3E" w14:textId="77777777" w:rsidR="007C6279" w:rsidRPr="00E84F58" w:rsidRDefault="00A9165B" w:rsidP="00E544E4">
            <w:pPr>
              <w:jc w:val="center"/>
              <w:rPr>
                <w:rFonts w:cs="Arial"/>
                <w:sz w:val="20"/>
                <w:szCs w:val="20"/>
              </w:rPr>
            </w:pPr>
            <w:r>
              <w:rPr>
                <w:rFonts w:cs="Arial"/>
                <w:sz w:val="20"/>
                <w:szCs w:val="20"/>
              </w:rPr>
              <w:pict w14:anchorId="7D2772CE">
                <v:shape id="_x0000_i1026" type="#_x0000_t75" style="width:267pt;height:160pt;mso-left-percent:-10001;mso-top-percent:-10001;mso-position-horizontal:absolute;mso-position-horizontal-relative:char;mso-position-vertical:absolute;mso-position-vertical-relative:line;mso-left-percent:-10001;mso-top-percent:-10001">
                  <v:imagedata r:id="rId13" o:title=""/>
                </v:shape>
              </w:pict>
            </w:r>
          </w:p>
        </w:tc>
        <w:tc>
          <w:tcPr>
            <w:tcW w:w="3969" w:type="dxa"/>
            <w:vMerge/>
            <w:shd w:val="clear" w:color="auto" w:fill="auto"/>
          </w:tcPr>
          <w:p w14:paraId="5607D3EE" w14:textId="77777777" w:rsidR="007C6279" w:rsidRPr="00E84F58" w:rsidRDefault="007C6279" w:rsidP="00E544E4">
            <w:pPr>
              <w:rPr>
                <w:rFonts w:cs="Arial"/>
                <w:sz w:val="20"/>
                <w:szCs w:val="20"/>
              </w:rPr>
            </w:pPr>
          </w:p>
        </w:tc>
      </w:tr>
      <w:tr w:rsidR="007C6279" w:rsidRPr="00E84F58" w14:paraId="6DCFF9DB" w14:textId="77777777" w:rsidTr="00E544E4">
        <w:tc>
          <w:tcPr>
            <w:tcW w:w="6661" w:type="dxa"/>
            <w:shd w:val="clear" w:color="auto" w:fill="auto"/>
          </w:tcPr>
          <w:p w14:paraId="6FD453CA" w14:textId="77777777" w:rsidR="007C6279" w:rsidRPr="00B22C9E" w:rsidRDefault="007C6279" w:rsidP="00E544E4">
            <w:pPr>
              <w:rPr>
                <w:rFonts w:cs="Arial"/>
                <w:sz w:val="10"/>
                <w:szCs w:val="20"/>
              </w:rPr>
            </w:pPr>
            <w:r w:rsidRPr="00B22C9E">
              <w:rPr>
                <w:rFonts w:cs="Arial"/>
                <w:sz w:val="10"/>
                <w:szCs w:val="20"/>
                <w:vertAlign w:val="superscript"/>
              </w:rPr>
              <w:t>1</w:t>
            </w:r>
            <w:r>
              <w:rPr>
                <w:rFonts w:cs="Arial"/>
                <w:sz w:val="10"/>
                <w:szCs w:val="20"/>
              </w:rPr>
              <w:t xml:space="preserve"> Large-sized cells</w:t>
            </w:r>
            <w:r w:rsidRPr="00B22C9E">
              <w:rPr>
                <w:rFonts w:cs="Arial"/>
                <w:sz w:val="10"/>
                <w:szCs w:val="20"/>
              </w:rPr>
              <w:t xml:space="preserve">. (a) </w:t>
            </w:r>
            <w:r>
              <w:rPr>
                <w:rFonts w:cs="Arial"/>
                <w:sz w:val="10"/>
                <w:szCs w:val="20"/>
              </w:rPr>
              <w:t>Sweden, Hungary, Germany, Poland, United Kingdom and France</w:t>
            </w:r>
            <w:r w:rsidRPr="00B22C9E">
              <w:rPr>
                <w:rFonts w:cs="Arial"/>
                <w:sz w:val="10"/>
                <w:szCs w:val="20"/>
              </w:rPr>
              <w:t>.</w:t>
            </w:r>
          </w:p>
          <w:p w14:paraId="3F9F5189" w14:textId="77777777" w:rsidR="007C6279" w:rsidRPr="00B22C9E" w:rsidRDefault="007C6279" w:rsidP="00E544E4">
            <w:pPr>
              <w:rPr>
                <w:rFonts w:cs="Arial"/>
                <w:sz w:val="10"/>
                <w:szCs w:val="20"/>
              </w:rPr>
            </w:pPr>
            <w:r w:rsidRPr="00B22C9E">
              <w:rPr>
                <w:rFonts w:cs="Arial"/>
                <w:sz w:val="10"/>
                <w:szCs w:val="20"/>
              </w:rPr>
              <w:t xml:space="preserve">Source: </w:t>
            </w:r>
            <w:r>
              <w:rPr>
                <w:rFonts w:cs="Arial"/>
                <w:sz w:val="10"/>
                <w:szCs w:val="20"/>
              </w:rPr>
              <w:t>Roskill</w:t>
            </w:r>
            <w:r w:rsidRPr="00B22C9E">
              <w:rPr>
                <w:rFonts w:cs="Arial"/>
                <w:sz w:val="10"/>
                <w:szCs w:val="20"/>
              </w:rPr>
              <w:t xml:space="preserve">, </w:t>
            </w:r>
            <w:r>
              <w:rPr>
                <w:rFonts w:cs="Arial"/>
                <w:sz w:val="10"/>
                <w:szCs w:val="20"/>
              </w:rPr>
              <w:t>Lithium-ion Batteries Outlook to 2028 (April 2019).</w:t>
            </w:r>
          </w:p>
        </w:tc>
        <w:tc>
          <w:tcPr>
            <w:tcW w:w="3969" w:type="dxa"/>
            <w:vMerge/>
            <w:shd w:val="clear" w:color="auto" w:fill="auto"/>
          </w:tcPr>
          <w:p w14:paraId="5E07D700" w14:textId="77777777" w:rsidR="007C6279" w:rsidRPr="00E84F58" w:rsidRDefault="007C6279" w:rsidP="00E544E4">
            <w:pPr>
              <w:rPr>
                <w:rFonts w:cs="Arial"/>
                <w:sz w:val="20"/>
                <w:szCs w:val="20"/>
              </w:rPr>
            </w:pPr>
          </w:p>
        </w:tc>
      </w:tr>
    </w:tbl>
    <w:p w14:paraId="5EB1451C"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7CBFD61" w14:textId="77777777" w:rsidTr="00E544E4">
        <w:tc>
          <w:tcPr>
            <w:tcW w:w="6661" w:type="dxa"/>
            <w:shd w:val="clear" w:color="auto" w:fill="C0504D"/>
          </w:tcPr>
          <w:p w14:paraId="51B53B6E" w14:textId="77777777" w:rsidR="007C6279" w:rsidRPr="00C90210" w:rsidRDefault="007C6279" w:rsidP="00E544E4">
            <w:pPr>
              <w:jc w:val="center"/>
              <w:rPr>
                <w:rFonts w:cs="Arial"/>
                <w:color w:val="FFFFFF"/>
                <w:sz w:val="20"/>
                <w:szCs w:val="20"/>
              </w:rPr>
            </w:pPr>
            <w:r>
              <w:rPr>
                <w:rFonts w:cs="Arial"/>
                <w:color w:val="FFFFFF"/>
                <w:sz w:val="20"/>
                <w:szCs w:val="20"/>
              </w:rPr>
              <w:t xml:space="preserve">Battery minerals </w:t>
            </w:r>
            <w:r w:rsidRPr="00C90210">
              <w:rPr>
                <w:rFonts w:cs="Arial"/>
                <w:color w:val="FFFFFF"/>
                <w:sz w:val="20"/>
                <w:szCs w:val="20"/>
              </w:rPr>
              <w:t>price</w:t>
            </w:r>
            <w:r>
              <w:rPr>
                <w:rFonts w:cs="Arial"/>
                <w:color w:val="FFFFFF"/>
                <w:sz w:val="20"/>
                <w:szCs w:val="20"/>
              </w:rPr>
              <w:t xml:space="preserve"> indexes</w:t>
            </w:r>
            <w:r w:rsidRPr="001E4064">
              <w:rPr>
                <w:rFonts w:cs="Arial"/>
                <w:color w:val="FFFFFF"/>
                <w:sz w:val="20"/>
                <w:szCs w:val="20"/>
                <w:vertAlign w:val="superscript"/>
              </w:rPr>
              <w:t>1</w:t>
            </w:r>
            <w:r>
              <w:rPr>
                <w:rFonts w:cs="Arial"/>
                <w:color w:val="FFFFFF"/>
                <w:sz w:val="20"/>
                <w:szCs w:val="20"/>
              </w:rPr>
              <w:t xml:space="preserve"> (annual average)</w:t>
            </w:r>
          </w:p>
        </w:tc>
        <w:tc>
          <w:tcPr>
            <w:tcW w:w="3969" w:type="dxa"/>
            <w:vMerge w:val="restart"/>
            <w:shd w:val="clear" w:color="auto" w:fill="auto"/>
            <w:vAlign w:val="center"/>
          </w:tcPr>
          <w:p w14:paraId="30B5D942" w14:textId="77777777" w:rsidR="007C6279" w:rsidRDefault="007C6279" w:rsidP="00E544E4">
            <w:pPr>
              <w:numPr>
                <w:ilvl w:val="0"/>
                <w:numId w:val="12"/>
              </w:numPr>
              <w:rPr>
                <w:rFonts w:cs="Arial"/>
                <w:sz w:val="18"/>
                <w:szCs w:val="20"/>
              </w:rPr>
            </w:pPr>
            <w:r>
              <w:rPr>
                <w:rFonts w:cs="Arial"/>
                <w:sz w:val="18"/>
                <w:szCs w:val="20"/>
              </w:rPr>
              <w:t>Lithium and other battery minerals prices fell in 2019 because of slowing electric vehicle demand in China and an oversupply of battery minerals.</w:t>
            </w:r>
          </w:p>
          <w:p w14:paraId="4B5C7AD7" w14:textId="77777777" w:rsidR="007C6279" w:rsidRDefault="007C6279" w:rsidP="00E544E4">
            <w:pPr>
              <w:numPr>
                <w:ilvl w:val="0"/>
                <w:numId w:val="12"/>
              </w:numPr>
              <w:rPr>
                <w:rFonts w:cs="Arial"/>
                <w:sz w:val="20"/>
                <w:szCs w:val="20"/>
              </w:rPr>
            </w:pPr>
            <w:r>
              <w:rPr>
                <w:rFonts w:cs="Arial"/>
                <w:sz w:val="18"/>
                <w:szCs w:val="20"/>
              </w:rPr>
              <w:t>Lithium hydroxide prices fell 44% to US$10,559 a tonne in 2019. Western Australia will begin exporting lithium hydroxide when Tianqi Lithium commissions the first stage of its Kwinana plant.</w:t>
            </w:r>
          </w:p>
          <w:p w14:paraId="35E156FC" w14:textId="77777777" w:rsidR="007C6279" w:rsidRDefault="007C6279" w:rsidP="00E544E4">
            <w:pPr>
              <w:numPr>
                <w:ilvl w:val="0"/>
                <w:numId w:val="12"/>
              </w:numPr>
              <w:rPr>
                <w:rFonts w:cs="Arial"/>
                <w:sz w:val="20"/>
                <w:szCs w:val="20"/>
              </w:rPr>
            </w:pPr>
            <w:r>
              <w:rPr>
                <w:rFonts w:cs="Arial"/>
                <w:sz w:val="18"/>
                <w:szCs w:val="20"/>
              </w:rPr>
              <w:t>In 2019, the annual average price of:</w:t>
            </w:r>
          </w:p>
          <w:p w14:paraId="20D2C2F6" w14:textId="77777777" w:rsidR="007C6279" w:rsidRPr="00977C52" w:rsidRDefault="007C6279" w:rsidP="00E544E4">
            <w:pPr>
              <w:numPr>
                <w:ilvl w:val="1"/>
                <w:numId w:val="12"/>
              </w:numPr>
              <w:ind w:left="745" w:hanging="288"/>
              <w:rPr>
                <w:rFonts w:cs="Arial"/>
                <w:sz w:val="18"/>
                <w:szCs w:val="20"/>
              </w:rPr>
            </w:pPr>
            <w:r>
              <w:rPr>
                <w:rFonts w:cs="Arial"/>
                <w:sz w:val="18"/>
                <w:szCs w:val="20"/>
              </w:rPr>
              <w:t>Lithium concentrate (spodumene)</w:t>
            </w:r>
            <w:r w:rsidRPr="00977C52">
              <w:rPr>
                <w:rFonts w:cs="Arial"/>
                <w:sz w:val="18"/>
                <w:szCs w:val="20"/>
              </w:rPr>
              <w:t xml:space="preserve"> </w:t>
            </w:r>
            <w:r>
              <w:rPr>
                <w:rFonts w:cs="Arial"/>
                <w:sz w:val="18"/>
                <w:szCs w:val="20"/>
              </w:rPr>
              <w:t>fell 18% to US$580/t.</w:t>
            </w:r>
          </w:p>
          <w:p w14:paraId="508E20CC" w14:textId="77777777" w:rsidR="007C6279" w:rsidRPr="00977C52" w:rsidRDefault="007C6279" w:rsidP="00E544E4">
            <w:pPr>
              <w:numPr>
                <w:ilvl w:val="1"/>
                <w:numId w:val="12"/>
              </w:numPr>
              <w:ind w:left="745" w:hanging="288"/>
              <w:rPr>
                <w:rFonts w:cs="Arial"/>
                <w:sz w:val="18"/>
                <w:szCs w:val="20"/>
              </w:rPr>
            </w:pPr>
            <w:r>
              <w:rPr>
                <w:rFonts w:cs="Arial"/>
                <w:sz w:val="18"/>
                <w:szCs w:val="20"/>
              </w:rPr>
              <w:t>Cobalt fell 59% to US$31,463/t.</w:t>
            </w:r>
          </w:p>
          <w:p w14:paraId="778D0C3F" w14:textId="77777777" w:rsidR="007C6279" w:rsidRPr="00977C52" w:rsidRDefault="007C6279" w:rsidP="00E544E4">
            <w:pPr>
              <w:numPr>
                <w:ilvl w:val="1"/>
                <w:numId w:val="12"/>
              </w:numPr>
              <w:ind w:left="745" w:hanging="288"/>
              <w:rPr>
                <w:rFonts w:cs="Arial"/>
                <w:sz w:val="18"/>
                <w:szCs w:val="20"/>
              </w:rPr>
            </w:pPr>
            <w:r>
              <w:rPr>
                <w:rFonts w:cs="Arial"/>
                <w:sz w:val="18"/>
                <w:szCs w:val="20"/>
              </w:rPr>
              <w:t>Nickel rose 6% to US$13,914/t.</w:t>
            </w:r>
          </w:p>
          <w:p w14:paraId="791BBA6E" w14:textId="77777777" w:rsidR="007C6279" w:rsidRPr="00364EE2" w:rsidRDefault="007C6279" w:rsidP="00E544E4">
            <w:pPr>
              <w:numPr>
                <w:ilvl w:val="1"/>
                <w:numId w:val="12"/>
              </w:numPr>
              <w:ind w:left="745" w:hanging="288"/>
              <w:rPr>
                <w:rFonts w:cs="Arial"/>
                <w:sz w:val="18"/>
                <w:szCs w:val="20"/>
              </w:rPr>
            </w:pPr>
            <w:r>
              <w:rPr>
                <w:rFonts w:cs="Arial"/>
                <w:sz w:val="18"/>
                <w:szCs w:val="20"/>
              </w:rPr>
              <w:t>Copper fell 8% to US$6,010/t.</w:t>
            </w:r>
          </w:p>
        </w:tc>
      </w:tr>
      <w:tr w:rsidR="007C6279" w:rsidRPr="00E84F58" w14:paraId="08588EE5" w14:textId="77777777" w:rsidTr="00E544E4">
        <w:tc>
          <w:tcPr>
            <w:tcW w:w="6661" w:type="dxa"/>
            <w:shd w:val="clear" w:color="auto" w:fill="auto"/>
          </w:tcPr>
          <w:p w14:paraId="27C44FFA" w14:textId="77777777" w:rsidR="007C6279" w:rsidRPr="00E84F58" w:rsidRDefault="00A9165B" w:rsidP="00E544E4">
            <w:pPr>
              <w:jc w:val="center"/>
              <w:rPr>
                <w:rFonts w:cs="Arial"/>
                <w:sz w:val="20"/>
                <w:szCs w:val="20"/>
              </w:rPr>
            </w:pPr>
            <w:r>
              <w:rPr>
                <w:rFonts w:cs="Arial"/>
                <w:sz w:val="20"/>
                <w:szCs w:val="20"/>
              </w:rPr>
              <w:pict w14:anchorId="6D6C41D8">
                <v:shape id="_x0000_i1027" type="#_x0000_t75" style="width:260.65pt;height:153.35pt">
                  <v:imagedata r:id="rId14" o:title=""/>
                </v:shape>
              </w:pict>
            </w:r>
          </w:p>
        </w:tc>
        <w:tc>
          <w:tcPr>
            <w:tcW w:w="3969" w:type="dxa"/>
            <w:vMerge/>
            <w:shd w:val="clear" w:color="auto" w:fill="auto"/>
          </w:tcPr>
          <w:p w14:paraId="313CE637" w14:textId="77777777" w:rsidR="007C6279" w:rsidRPr="00E84F58" w:rsidRDefault="007C6279" w:rsidP="00E544E4">
            <w:pPr>
              <w:rPr>
                <w:rFonts w:cs="Arial"/>
                <w:sz w:val="20"/>
                <w:szCs w:val="20"/>
              </w:rPr>
            </w:pPr>
          </w:p>
        </w:tc>
      </w:tr>
      <w:tr w:rsidR="007C6279" w:rsidRPr="00E84F58" w14:paraId="0269BE3C" w14:textId="77777777" w:rsidTr="00E544E4">
        <w:tc>
          <w:tcPr>
            <w:tcW w:w="6661" w:type="dxa"/>
            <w:shd w:val="clear" w:color="auto" w:fill="auto"/>
          </w:tcPr>
          <w:p w14:paraId="486EA289" w14:textId="77777777" w:rsidR="007C6279" w:rsidRPr="004C666A" w:rsidRDefault="007C6279" w:rsidP="00E544E4">
            <w:pPr>
              <w:rPr>
                <w:rFonts w:cs="Arial"/>
                <w:sz w:val="10"/>
                <w:szCs w:val="20"/>
              </w:rPr>
            </w:pPr>
            <w:r w:rsidRPr="004C666A">
              <w:rPr>
                <w:rFonts w:cs="Arial"/>
                <w:sz w:val="10"/>
                <w:szCs w:val="20"/>
                <w:vertAlign w:val="superscript"/>
              </w:rPr>
              <w:t>1</w:t>
            </w:r>
            <w:r w:rsidRPr="004C666A">
              <w:rPr>
                <w:rFonts w:cs="Arial"/>
                <w:sz w:val="10"/>
                <w:szCs w:val="20"/>
              </w:rPr>
              <w:t xml:space="preserve"> </w:t>
            </w:r>
            <w:r>
              <w:rPr>
                <w:rFonts w:cs="Arial"/>
                <w:sz w:val="10"/>
                <w:szCs w:val="20"/>
              </w:rPr>
              <w:t>P</w:t>
            </w:r>
            <w:r w:rsidRPr="004C666A">
              <w:rPr>
                <w:rFonts w:cs="Arial"/>
                <w:sz w:val="10"/>
                <w:szCs w:val="20"/>
              </w:rPr>
              <w:t>rice</w:t>
            </w:r>
            <w:r>
              <w:rPr>
                <w:rFonts w:cs="Arial"/>
                <w:sz w:val="10"/>
                <w:szCs w:val="20"/>
              </w:rPr>
              <w:t xml:space="preserve">s in </w:t>
            </w:r>
            <w:r w:rsidRPr="004C666A">
              <w:rPr>
                <w:rFonts w:cs="Arial"/>
                <w:sz w:val="10"/>
                <w:szCs w:val="20"/>
              </w:rPr>
              <w:t>nominal US</w:t>
            </w:r>
            <w:r>
              <w:rPr>
                <w:rFonts w:cs="Arial"/>
                <w:sz w:val="10"/>
                <w:szCs w:val="20"/>
              </w:rPr>
              <w:t xml:space="preserve"> dollars a tonne (</w:t>
            </w:r>
            <w:r w:rsidRPr="00F921A9">
              <w:rPr>
                <w:rFonts w:cs="Arial"/>
                <w:sz w:val="10"/>
                <w:szCs w:val="20"/>
              </w:rPr>
              <w:t>price index reference year is 2008</w:t>
            </w:r>
            <w:r>
              <w:rPr>
                <w:rFonts w:cs="Arial"/>
                <w:sz w:val="10"/>
                <w:szCs w:val="20"/>
              </w:rPr>
              <w:t>-09</w:t>
            </w:r>
            <w:r w:rsidRPr="00F921A9">
              <w:rPr>
                <w:rFonts w:cs="Arial"/>
                <w:sz w:val="10"/>
                <w:szCs w:val="20"/>
              </w:rPr>
              <w:t xml:space="preserve"> = 100.0). (a</w:t>
            </w:r>
            <w:r w:rsidRPr="00F375E8">
              <w:rPr>
                <w:rFonts w:cs="Arial"/>
                <w:sz w:val="10"/>
                <w:szCs w:val="20"/>
              </w:rPr>
              <w:t xml:space="preserve">) Western Australia’s unit prices of spodumene concentrate sales converted to US dollars using annual average exchange rates. </w:t>
            </w:r>
            <w:r w:rsidRPr="00F921A9">
              <w:rPr>
                <w:rFonts w:cs="Arial"/>
                <w:sz w:val="10"/>
                <w:szCs w:val="20"/>
              </w:rPr>
              <w:t>(b) Minimum 99.80% purity. (c) Minimum 99.80% purity, cathodes. (d) Minimum 99.9935% purity, cathodes and wire bar.</w:t>
            </w:r>
          </w:p>
          <w:p w14:paraId="575E3636" w14:textId="77777777" w:rsidR="007C6279" w:rsidRPr="004C666A" w:rsidRDefault="007C6279" w:rsidP="00E544E4">
            <w:pPr>
              <w:rPr>
                <w:rFonts w:cs="Arial"/>
                <w:sz w:val="10"/>
                <w:szCs w:val="20"/>
              </w:rPr>
            </w:pPr>
            <w:r w:rsidRPr="004C666A">
              <w:rPr>
                <w:rFonts w:cs="Arial"/>
                <w:sz w:val="10"/>
                <w:szCs w:val="20"/>
              </w:rPr>
              <w:t xml:space="preserve">Source: World Bank, Commodity Markets; </w:t>
            </w:r>
            <w:r>
              <w:rPr>
                <w:rFonts w:cs="Arial"/>
                <w:sz w:val="10"/>
                <w:szCs w:val="20"/>
              </w:rPr>
              <w:t xml:space="preserve">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5452AAA7" w14:textId="77777777" w:rsidR="007C6279" w:rsidRPr="00E84F58" w:rsidRDefault="007C6279" w:rsidP="00E544E4">
            <w:pPr>
              <w:rPr>
                <w:rFonts w:cs="Arial"/>
                <w:sz w:val="20"/>
                <w:szCs w:val="20"/>
              </w:rPr>
            </w:pPr>
          </w:p>
        </w:tc>
      </w:tr>
    </w:tbl>
    <w:p w14:paraId="2DB3B70D" w14:textId="77777777" w:rsidR="007C6279" w:rsidRPr="00CC6E8F" w:rsidRDefault="007C6279" w:rsidP="007C6279">
      <w:pPr>
        <w:rPr>
          <w:rFonts w:cs="Arial"/>
          <w:sz w:val="4"/>
          <w:szCs w:val="20"/>
        </w:rPr>
      </w:pPr>
    </w:p>
    <w:p w14:paraId="62822A7D" w14:textId="77777777" w:rsidR="007C6279" w:rsidRPr="00BC4065" w:rsidRDefault="007C6279" w:rsidP="007C6279">
      <w:pPr>
        <w:rPr>
          <w:rFonts w:cs="Arial"/>
          <w:sz w:val="4"/>
          <w:szCs w:val="20"/>
        </w:rPr>
      </w:pPr>
      <w:r w:rsidRPr="00A8171B">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721E07A7" w14:textId="77777777" w:rsidTr="00E544E4">
        <w:tc>
          <w:tcPr>
            <w:tcW w:w="10632" w:type="dxa"/>
            <w:tcBorders>
              <w:top w:val="nil"/>
              <w:left w:val="nil"/>
              <w:bottom w:val="nil"/>
              <w:right w:val="nil"/>
            </w:tcBorders>
            <w:shd w:val="clear" w:color="auto" w:fill="D9D9D9"/>
          </w:tcPr>
          <w:p w14:paraId="36A4FA2B" w14:textId="77777777" w:rsidR="007C6279" w:rsidRPr="00E84F58" w:rsidRDefault="007C6279" w:rsidP="00E544E4">
            <w:pPr>
              <w:jc w:val="center"/>
              <w:rPr>
                <w:rFonts w:cs="Arial"/>
                <w:sz w:val="20"/>
                <w:szCs w:val="20"/>
              </w:rPr>
            </w:pPr>
            <w:r w:rsidRPr="00C90210">
              <w:rPr>
                <w:rFonts w:cs="Arial"/>
                <w:b/>
                <w:color w:val="C0504D"/>
                <w:sz w:val="20"/>
                <w:szCs w:val="20"/>
              </w:rPr>
              <w:t>WESTERN AUSTRALIA</w:t>
            </w:r>
            <w:r>
              <w:rPr>
                <w:rFonts w:cs="Arial"/>
                <w:b/>
                <w:color w:val="C0504D"/>
                <w:sz w:val="20"/>
                <w:szCs w:val="20"/>
              </w:rPr>
              <w:t>’S</w:t>
            </w:r>
            <w:r w:rsidRPr="00C90210">
              <w:rPr>
                <w:rFonts w:cs="Arial"/>
                <w:b/>
                <w:color w:val="C0504D"/>
                <w:sz w:val="20"/>
                <w:szCs w:val="20"/>
              </w:rPr>
              <w:t xml:space="preserve"> COMPETITIVENESS</w:t>
            </w:r>
          </w:p>
        </w:tc>
      </w:tr>
    </w:tbl>
    <w:p w14:paraId="05188F2D"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D58649E" w14:textId="77777777" w:rsidTr="00E544E4">
        <w:tc>
          <w:tcPr>
            <w:tcW w:w="6661" w:type="dxa"/>
            <w:shd w:val="clear" w:color="auto" w:fill="C0504D"/>
          </w:tcPr>
          <w:p w14:paraId="1A396E6B" w14:textId="77777777" w:rsidR="007C6279" w:rsidRPr="00E84F58" w:rsidRDefault="007C6279" w:rsidP="00E544E4">
            <w:pPr>
              <w:jc w:val="center"/>
              <w:rPr>
                <w:rFonts w:cs="Arial"/>
                <w:sz w:val="20"/>
                <w:szCs w:val="20"/>
              </w:rPr>
            </w:pPr>
            <w:r w:rsidRPr="00C90210">
              <w:rPr>
                <w:rFonts w:cs="Arial"/>
                <w:color w:val="FFFFFF"/>
                <w:sz w:val="20"/>
                <w:szCs w:val="20"/>
              </w:rPr>
              <w:t>Estimated</w:t>
            </w:r>
            <w:r w:rsidRPr="00B2570A">
              <w:rPr>
                <w:rFonts w:cs="Arial"/>
                <w:color w:val="FFFFFF"/>
                <w:sz w:val="20"/>
                <w:szCs w:val="20"/>
                <w:vertAlign w:val="superscript"/>
              </w:rPr>
              <w:t>1</w:t>
            </w:r>
            <w:r>
              <w:rPr>
                <w:rFonts w:cs="Arial"/>
                <w:color w:val="FFFFFF"/>
                <w:sz w:val="20"/>
                <w:szCs w:val="20"/>
              </w:rPr>
              <w:t xml:space="preserve"> battery minerals</w:t>
            </w:r>
            <w:r w:rsidRPr="00C90210">
              <w:rPr>
                <w:rFonts w:cs="Arial"/>
                <w:color w:val="FFFFFF"/>
                <w:sz w:val="20"/>
                <w:szCs w:val="20"/>
              </w:rPr>
              <w:t xml:space="preserve"> res</w:t>
            </w:r>
            <w:r>
              <w:rPr>
                <w:rFonts w:cs="Arial"/>
                <w:color w:val="FFFFFF"/>
                <w:sz w:val="20"/>
                <w:szCs w:val="20"/>
              </w:rPr>
              <w:t>erves: 2019</w:t>
            </w:r>
          </w:p>
        </w:tc>
        <w:tc>
          <w:tcPr>
            <w:tcW w:w="3969" w:type="dxa"/>
            <w:vMerge w:val="restart"/>
            <w:shd w:val="clear" w:color="auto" w:fill="auto"/>
            <w:vAlign w:val="center"/>
          </w:tcPr>
          <w:p w14:paraId="284DB3C6" w14:textId="77777777" w:rsidR="007C6279" w:rsidRDefault="007C6279" w:rsidP="00E544E4">
            <w:pPr>
              <w:numPr>
                <w:ilvl w:val="0"/>
                <w:numId w:val="12"/>
              </w:numPr>
              <w:rPr>
                <w:rFonts w:cs="Arial"/>
                <w:sz w:val="20"/>
                <w:szCs w:val="20"/>
              </w:rPr>
            </w:pPr>
            <w:r>
              <w:rPr>
                <w:rFonts w:cs="Arial"/>
                <w:sz w:val="18"/>
                <w:szCs w:val="20"/>
              </w:rPr>
              <w:t>Western Australia has globally significant battery minerals reserves of a quality suitable for battery manufacturing.</w:t>
            </w:r>
          </w:p>
          <w:p w14:paraId="47F66F8C" w14:textId="77777777" w:rsidR="007C6279" w:rsidRDefault="007C6279" w:rsidP="00E544E4">
            <w:pPr>
              <w:numPr>
                <w:ilvl w:val="0"/>
                <w:numId w:val="12"/>
              </w:numPr>
              <w:rPr>
                <w:rFonts w:cs="Arial"/>
                <w:sz w:val="20"/>
                <w:szCs w:val="20"/>
              </w:rPr>
            </w:pPr>
            <w:r>
              <w:rPr>
                <w:rFonts w:cs="Arial"/>
                <w:sz w:val="18"/>
                <w:szCs w:val="20"/>
              </w:rPr>
              <w:t>In 2019, Western Australia accounted for 21% of the world’s nickel reserves.</w:t>
            </w:r>
          </w:p>
          <w:p w14:paraId="542225AD" w14:textId="77777777" w:rsidR="007C6279" w:rsidRDefault="007C6279" w:rsidP="00E544E4">
            <w:pPr>
              <w:numPr>
                <w:ilvl w:val="0"/>
                <w:numId w:val="12"/>
              </w:numPr>
              <w:rPr>
                <w:rFonts w:cs="Arial"/>
                <w:sz w:val="20"/>
                <w:szCs w:val="20"/>
              </w:rPr>
            </w:pPr>
            <w:r>
              <w:rPr>
                <w:rFonts w:cs="Arial"/>
                <w:sz w:val="18"/>
                <w:szCs w:val="20"/>
              </w:rPr>
              <w:t>Western Australia accounted for over 10% of the world’s cobalt, lithium and vanadium reserves in 2019.</w:t>
            </w:r>
          </w:p>
          <w:p w14:paraId="3D0C3331" w14:textId="77777777" w:rsidR="007C6279" w:rsidRDefault="007C6279" w:rsidP="00E544E4">
            <w:pPr>
              <w:numPr>
                <w:ilvl w:val="0"/>
                <w:numId w:val="12"/>
              </w:numPr>
              <w:rPr>
                <w:rFonts w:cs="Arial"/>
                <w:sz w:val="20"/>
                <w:szCs w:val="20"/>
              </w:rPr>
            </w:pPr>
            <w:r>
              <w:rPr>
                <w:rFonts w:cs="Arial"/>
                <w:sz w:val="18"/>
                <w:szCs w:val="20"/>
              </w:rPr>
              <w:t>Western Australia had 5% or less of the world’s manganese, rare earths, copper and graphite reserves in 2019.</w:t>
            </w:r>
          </w:p>
          <w:p w14:paraId="1814B45F" w14:textId="77777777" w:rsidR="007C6279" w:rsidRPr="00F06119" w:rsidRDefault="007C6279" w:rsidP="00E544E4">
            <w:pPr>
              <w:numPr>
                <w:ilvl w:val="0"/>
                <w:numId w:val="12"/>
              </w:numPr>
              <w:rPr>
                <w:rFonts w:cs="Arial"/>
                <w:sz w:val="20"/>
                <w:szCs w:val="20"/>
              </w:rPr>
            </w:pPr>
            <w:r>
              <w:rPr>
                <w:rFonts w:cs="Arial"/>
                <w:sz w:val="18"/>
                <w:szCs w:val="20"/>
              </w:rPr>
              <w:t>Western Australia’s estimated battery minerals exploration expenditure rose 67% to $466 million in 2019.</w:t>
            </w:r>
          </w:p>
        </w:tc>
      </w:tr>
      <w:tr w:rsidR="007C6279" w:rsidRPr="00E84F58" w14:paraId="19C2E7CC" w14:textId="77777777" w:rsidTr="00E544E4">
        <w:tc>
          <w:tcPr>
            <w:tcW w:w="6661" w:type="dxa"/>
            <w:shd w:val="clear" w:color="auto" w:fill="auto"/>
          </w:tcPr>
          <w:tbl>
            <w:tblPr>
              <w:tblW w:w="6414" w:type="dxa"/>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1599"/>
              <w:gridCol w:w="996"/>
              <w:gridCol w:w="850"/>
              <w:gridCol w:w="850"/>
              <w:gridCol w:w="850"/>
              <w:gridCol w:w="1269"/>
            </w:tblGrid>
            <w:tr w:rsidR="007C6279" w14:paraId="125FC464" w14:textId="77777777" w:rsidTr="00E544E4">
              <w:tc>
                <w:tcPr>
                  <w:tcW w:w="1246" w:type="pct"/>
                  <w:tcBorders>
                    <w:top w:val="nil"/>
                    <w:bottom w:val="single" w:sz="12" w:space="0" w:color="D99594"/>
                    <w:right w:val="nil"/>
                  </w:tcBorders>
                  <w:shd w:val="clear" w:color="auto" w:fill="FFFFFF"/>
                </w:tcPr>
                <w:p w14:paraId="731905DE" w14:textId="77777777" w:rsidR="007C6279" w:rsidRPr="003D0837" w:rsidRDefault="007C6279" w:rsidP="00E544E4">
                  <w:pPr>
                    <w:jc w:val="left"/>
                    <w:rPr>
                      <w:rFonts w:cs="Arial"/>
                      <w:b/>
                      <w:bCs/>
                      <w:iCs/>
                      <w:sz w:val="18"/>
                      <w:szCs w:val="18"/>
                    </w:rPr>
                  </w:pPr>
                  <w:r w:rsidRPr="003D0837">
                    <w:rPr>
                      <w:rFonts w:cs="Arial"/>
                      <w:b/>
                      <w:bCs/>
                      <w:iCs/>
                      <w:sz w:val="18"/>
                      <w:szCs w:val="18"/>
                    </w:rPr>
                    <w:t>Commodity</w:t>
                  </w:r>
                </w:p>
              </w:tc>
              <w:tc>
                <w:tcPr>
                  <w:tcW w:w="776" w:type="pct"/>
                  <w:tcBorders>
                    <w:top w:val="nil"/>
                    <w:left w:val="nil"/>
                    <w:bottom w:val="single" w:sz="12" w:space="0" w:color="D99594"/>
                    <w:right w:val="nil"/>
                  </w:tcBorders>
                  <w:shd w:val="clear" w:color="auto" w:fill="FFFFFF"/>
                </w:tcPr>
                <w:p w14:paraId="22031B3F" w14:textId="77777777" w:rsidR="007C6279" w:rsidRPr="003D0837" w:rsidRDefault="007C6279" w:rsidP="00E544E4">
                  <w:pPr>
                    <w:jc w:val="center"/>
                    <w:rPr>
                      <w:rFonts w:cs="Arial"/>
                      <w:b/>
                      <w:bCs/>
                      <w:sz w:val="18"/>
                      <w:szCs w:val="18"/>
                    </w:rPr>
                  </w:pPr>
                  <w:r w:rsidRPr="003D0837">
                    <w:rPr>
                      <w:rFonts w:cs="Arial"/>
                      <w:b/>
                      <w:bCs/>
                      <w:sz w:val="18"/>
                      <w:szCs w:val="18"/>
                    </w:rPr>
                    <w:t>Unit</w:t>
                  </w:r>
                </w:p>
              </w:tc>
              <w:tc>
                <w:tcPr>
                  <w:tcW w:w="663" w:type="pct"/>
                  <w:tcBorders>
                    <w:top w:val="nil"/>
                    <w:left w:val="nil"/>
                    <w:bottom w:val="single" w:sz="12" w:space="0" w:color="D99594"/>
                    <w:right w:val="nil"/>
                  </w:tcBorders>
                  <w:shd w:val="clear" w:color="auto" w:fill="FFFFFF"/>
                </w:tcPr>
                <w:p w14:paraId="6C3914A1" w14:textId="77777777" w:rsidR="007C6279" w:rsidRPr="003D0837" w:rsidRDefault="007C6279" w:rsidP="00E544E4">
                  <w:pPr>
                    <w:jc w:val="right"/>
                    <w:rPr>
                      <w:rFonts w:cs="Arial"/>
                      <w:b/>
                      <w:bCs/>
                      <w:sz w:val="18"/>
                      <w:szCs w:val="18"/>
                    </w:rPr>
                  </w:pPr>
                  <w:r w:rsidRPr="003D0837">
                    <w:rPr>
                      <w:rFonts w:cs="Arial"/>
                      <w:b/>
                      <w:bCs/>
                      <w:sz w:val="18"/>
                      <w:szCs w:val="18"/>
                    </w:rPr>
                    <w:t>WA</w:t>
                  </w:r>
                </w:p>
              </w:tc>
              <w:tc>
                <w:tcPr>
                  <w:tcW w:w="663" w:type="pct"/>
                  <w:tcBorders>
                    <w:top w:val="nil"/>
                    <w:left w:val="nil"/>
                    <w:bottom w:val="single" w:sz="12" w:space="0" w:color="D99594"/>
                    <w:right w:val="nil"/>
                  </w:tcBorders>
                  <w:shd w:val="clear" w:color="auto" w:fill="FFFFFF"/>
                </w:tcPr>
                <w:p w14:paraId="64D94F09" w14:textId="77777777" w:rsidR="007C6279" w:rsidRPr="003D0837" w:rsidRDefault="007C6279" w:rsidP="00E544E4">
                  <w:pPr>
                    <w:jc w:val="right"/>
                    <w:rPr>
                      <w:rFonts w:cs="Arial"/>
                      <w:b/>
                      <w:bCs/>
                      <w:sz w:val="18"/>
                      <w:szCs w:val="18"/>
                    </w:rPr>
                  </w:pPr>
                  <w:r w:rsidRPr="003D0837">
                    <w:rPr>
                      <w:rFonts w:cs="Arial"/>
                      <w:b/>
                      <w:bCs/>
                      <w:sz w:val="18"/>
                      <w:szCs w:val="18"/>
                    </w:rPr>
                    <w:t>Aust.</w:t>
                  </w:r>
                </w:p>
              </w:tc>
              <w:tc>
                <w:tcPr>
                  <w:tcW w:w="663" w:type="pct"/>
                  <w:tcBorders>
                    <w:top w:val="nil"/>
                    <w:left w:val="nil"/>
                    <w:bottom w:val="single" w:sz="12" w:space="0" w:color="D99594"/>
                    <w:right w:val="nil"/>
                  </w:tcBorders>
                  <w:shd w:val="clear" w:color="auto" w:fill="FFFFFF"/>
                </w:tcPr>
                <w:p w14:paraId="7FB9F17E" w14:textId="77777777" w:rsidR="007C6279" w:rsidRPr="003D0837" w:rsidRDefault="007C6279" w:rsidP="00E544E4">
                  <w:pPr>
                    <w:jc w:val="right"/>
                    <w:rPr>
                      <w:rFonts w:cs="Arial"/>
                      <w:b/>
                      <w:bCs/>
                      <w:sz w:val="18"/>
                      <w:szCs w:val="18"/>
                    </w:rPr>
                  </w:pPr>
                  <w:r w:rsidRPr="003D0837">
                    <w:rPr>
                      <w:rFonts w:cs="Arial"/>
                      <w:b/>
                      <w:bCs/>
                      <w:sz w:val="18"/>
                      <w:szCs w:val="18"/>
                    </w:rPr>
                    <w:t>World</w:t>
                  </w:r>
                </w:p>
              </w:tc>
              <w:tc>
                <w:tcPr>
                  <w:tcW w:w="989" w:type="pct"/>
                  <w:tcBorders>
                    <w:top w:val="nil"/>
                    <w:left w:val="nil"/>
                    <w:bottom w:val="single" w:sz="12" w:space="0" w:color="D99594"/>
                  </w:tcBorders>
                  <w:shd w:val="clear" w:color="auto" w:fill="FFFFFF"/>
                </w:tcPr>
                <w:p w14:paraId="1B727E30" w14:textId="77777777" w:rsidR="007C6279" w:rsidRPr="003D0837" w:rsidRDefault="007C6279" w:rsidP="00E544E4">
                  <w:pPr>
                    <w:jc w:val="right"/>
                    <w:rPr>
                      <w:rFonts w:cs="Arial"/>
                      <w:b/>
                      <w:bCs/>
                      <w:sz w:val="18"/>
                      <w:szCs w:val="18"/>
                    </w:rPr>
                  </w:pPr>
                  <w:r w:rsidRPr="003D0837">
                    <w:rPr>
                      <w:rFonts w:cs="Arial"/>
                      <w:b/>
                      <w:bCs/>
                      <w:sz w:val="18"/>
                      <w:szCs w:val="18"/>
                    </w:rPr>
                    <w:t>WA share of world</w:t>
                  </w:r>
                </w:p>
              </w:tc>
            </w:tr>
            <w:tr w:rsidR="007C6279" w14:paraId="0B463A08" w14:textId="77777777" w:rsidTr="00E544E4">
              <w:tc>
                <w:tcPr>
                  <w:tcW w:w="1246" w:type="pct"/>
                  <w:shd w:val="clear" w:color="auto" w:fill="F2DBDB"/>
                </w:tcPr>
                <w:p w14:paraId="7EFDF8B5" w14:textId="77777777" w:rsidR="007C6279" w:rsidRPr="003D0837" w:rsidRDefault="007C6279" w:rsidP="00E544E4">
                  <w:pPr>
                    <w:rPr>
                      <w:rFonts w:cs="Arial"/>
                      <w:b/>
                      <w:bCs/>
                      <w:i/>
                      <w:iCs/>
                      <w:sz w:val="18"/>
                      <w:szCs w:val="18"/>
                    </w:rPr>
                  </w:pPr>
                  <w:r w:rsidRPr="003D0837">
                    <w:rPr>
                      <w:rFonts w:cs="Arial"/>
                      <w:bCs/>
                      <w:iCs/>
                      <w:sz w:val="18"/>
                      <w:szCs w:val="18"/>
                    </w:rPr>
                    <w:t>Nickel</w:t>
                  </w:r>
                </w:p>
              </w:tc>
              <w:tc>
                <w:tcPr>
                  <w:tcW w:w="776" w:type="pct"/>
                  <w:shd w:val="clear" w:color="auto" w:fill="F2DBDB"/>
                </w:tcPr>
                <w:p w14:paraId="703B236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27CAE730" w14:textId="77777777" w:rsidR="007C6279" w:rsidRPr="003D0837" w:rsidRDefault="007C6279" w:rsidP="00E544E4">
                  <w:pPr>
                    <w:jc w:val="right"/>
                    <w:rPr>
                      <w:rFonts w:cs="Arial"/>
                      <w:sz w:val="18"/>
                      <w:szCs w:val="18"/>
                    </w:rPr>
                  </w:pPr>
                  <w:r w:rsidRPr="003D0837">
                    <w:rPr>
                      <w:rFonts w:cs="Arial"/>
                      <w:sz w:val="18"/>
                      <w:szCs w:val="18"/>
                    </w:rPr>
                    <w:t>19.0</w:t>
                  </w:r>
                </w:p>
              </w:tc>
              <w:tc>
                <w:tcPr>
                  <w:tcW w:w="663" w:type="pct"/>
                  <w:shd w:val="clear" w:color="auto" w:fill="F2DBDB"/>
                </w:tcPr>
                <w:p w14:paraId="2E13E724" w14:textId="77777777" w:rsidR="007C6279" w:rsidRPr="003D0837" w:rsidRDefault="007C6279" w:rsidP="00E544E4">
                  <w:pPr>
                    <w:jc w:val="right"/>
                    <w:rPr>
                      <w:rFonts w:cs="Arial"/>
                      <w:sz w:val="18"/>
                      <w:szCs w:val="18"/>
                    </w:rPr>
                  </w:pPr>
                  <w:r w:rsidRPr="003D0837">
                    <w:rPr>
                      <w:rFonts w:cs="Arial"/>
                      <w:sz w:val="18"/>
                      <w:szCs w:val="18"/>
                    </w:rPr>
                    <w:t>20.0</w:t>
                  </w:r>
                </w:p>
              </w:tc>
              <w:tc>
                <w:tcPr>
                  <w:tcW w:w="663" w:type="pct"/>
                  <w:shd w:val="clear" w:color="auto" w:fill="F2DBDB"/>
                </w:tcPr>
                <w:p w14:paraId="4C972D97" w14:textId="77777777" w:rsidR="007C6279" w:rsidRPr="003D0837" w:rsidRDefault="007C6279" w:rsidP="00E544E4">
                  <w:pPr>
                    <w:jc w:val="right"/>
                    <w:rPr>
                      <w:rFonts w:cs="Arial"/>
                      <w:sz w:val="18"/>
                      <w:szCs w:val="18"/>
                    </w:rPr>
                  </w:pPr>
                  <w:r w:rsidRPr="003D0837">
                    <w:rPr>
                      <w:rFonts w:cs="Arial"/>
                      <w:sz w:val="18"/>
                      <w:szCs w:val="18"/>
                    </w:rPr>
                    <w:t>89</w:t>
                  </w:r>
                </w:p>
              </w:tc>
              <w:tc>
                <w:tcPr>
                  <w:tcW w:w="989" w:type="pct"/>
                  <w:shd w:val="clear" w:color="auto" w:fill="F2DBDB"/>
                </w:tcPr>
                <w:p w14:paraId="5EBCC7B4" w14:textId="77777777" w:rsidR="007C6279" w:rsidRPr="003D0837" w:rsidRDefault="007C6279" w:rsidP="00E544E4">
                  <w:pPr>
                    <w:jc w:val="right"/>
                    <w:rPr>
                      <w:rFonts w:cs="Arial"/>
                      <w:sz w:val="18"/>
                      <w:szCs w:val="18"/>
                    </w:rPr>
                  </w:pPr>
                  <w:r w:rsidRPr="003D0837">
                    <w:rPr>
                      <w:rFonts w:cs="Arial"/>
                      <w:sz w:val="18"/>
                      <w:szCs w:val="18"/>
                    </w:rPr>
                    <w:t>21%</w:t>
                  </w:r>
                </w:p>
              </w:tc>
            </w:tr>
            <w:tr w:rsidR="007C6279" w14:paraId="4588C7EB" w14:textId="77777777" w:rsidTr="00E544E4">
              <w:tc>
                <w:tcPr>
                  <w:tcW w:w="1246" w:type="pct"/>
                  <w:shd w:val="clear" w:color="auto" w:fill="auto"/>
                </w:tcPr>
                <w:p w14:paraId="202CFF21" w14:textId="77777777" w:rsidR="007C6279" w:rsidRPr="003D0837" w:rsidRDefault="007C6279" w:rsidP="00E544E4">
                  <w:pPr>
                    <w:rPr>
                      <w:rFonts w:cs="Arial"/>
                      <w:b/>
                      <w:bCs/>
                      <w:i/>
                      <w:iCs/>
                      <w:sz w:val="18"/>
                      <w:szCs w:val="18"/>
                    </w:rPr>
                  </w:pPr>
                  <w:r w:rsidRPr="003D0837">
                    <w:rPr>
                      <w:rFonts w:cs="Arial"/>
                      <w:bCs/>
                      <w:iCs/>
                      <w:sz w:val="18"/>
                      <w:szCs w:val="18"/>
                    </w:rPr>
                    <w:t>Cobalt</w:t>
                  </w:r>
                </w:p>
              </w:tc>
              <w:tc>
                <w:tcPr>
                  <w:tcW w:w="776" w:type="pct"/>
                  <w:shd w:val="clear" w:color="auto" w:fill="auto"/>
                </w:tcPr>
                <w:p w14:paraId="79444DA2"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4C6325FA" w14:textId="77777777" w:rsidR="007C6279" w:rsidRPr="003D0837" w:rsidRDefault="007C6279" w:rsidP="00E544E4">
                  <w:pPr>
                    <w:jc w:val="right"/>
                    <w:rPr>
                      <w:rFonts w:cs="Arial"/>
                      <w:sz w:val="18"/>
                      <w:szCs w:val="18"/>
                    </w:rPr>
                  </w:pPr>
                  <w:r w:rsidRPr="003D0837">
                    <w:rPr>
                      <w:rFonts w:cs="Arial"/>
                      <w:sz w:val="18"/>
                      <w:szCs w:val="18"/>
                    </w:rPr>
                    <w:t>1.1</w:t>
                  </w:r>
                </w:p>
              </w:tc>
              <w:tc>
                <w:tcPr>
                  <w:tcW w:w="663" w:type="pct"/>
                  <w:shd w:val="clear" w:color="auto" w:fill="auto"/>
                </w:tcPr>
                <w:p w14:paraId="12B4D7D7" w14:textId="77777777" w:rsidR="007C6279" w:rsidRPr="003D0837" w:rsidRDefault="007C6279" w:rsidP="00E544E4">
                  <w:pPr>
                    <w:jc w:val="right"/>
                    <w:rPr>
                      <w:rFonts w:cs="Arial"/>
                      <w:sz w:val="18"/>
                      <w:szCs w:val="18"/>
                    </w:rPr>
                  </w:pPr>
                  <w:r w:rsidRPr="003D0837">
                    <w:rPr>
                      <w:rFonts w:cs="Arial"/>
                      <w:sz w:val="18"/>
                      <w:szCs w:val="18"/>
                    </w:rPr>
                    <w:t>1.2</w:t>
                  </w:r>
                </w:p>
              </w:tc>
              <w:tc>
                <w:tcPr>
                  <w:tcW w:w="663" w:type="pct"/>
                  <w:shd w:val="clear" w:color="auto" w:fill="auto"/>
                </w:tcPr>
                <w:p w14:paraId="3EC91BC9" w14:textId="77777777" w:rsidR="007C6279" w:rsidRPr="003D0837" w:rsidRDefault="007C6279" w:rsidP="00E544E4">
                  <w:pPr>
                    <w:jc w:val="right"/>
                    <w:rPr>
                      <w:rFonts w:cs="Arial"/>
                      <w:sz w:val="18"/>
                      <w:szCs w:val="18"/>
                    </w:rPr>
                  </w:pPr>
                  <w:r w:rsidRPr="003D0837">
                    <w:rPr>
                      <w:rFonts w:cs="Arial"/>
                      <w:sz w:val="18"/>
                      <w:szCs w:val="18"/>
                    </w:rPr>
                    <w:t>7</w:t>
                  </w:r>
                </w:p>
              </w:tc>
              <w:tc>
                <w:tcPr>
                  <w:tcW w:w="989" w:type="pct"/>
                  <w:shd w:val="clear" w:color="auto" w:fill="auto"/>
                </w:tcPr>
                <w:p w14:paraId="443BCF34"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3B510DF9" w14:textId="77777777" w:rsidTr="00E544E4">
              <w:tc>
                <w:tcPr>
                  <w:tcW w:w="1246" w:type="pct"/>
                  <w:shd w:val="clear" w:color="auto" w:fill="F2DBDB"/>
                </w:tcPr>
                <w:p w14:paraId="2B6A6DE5" w14:textId="77777777" w:rsidR="007C6279" w:rsidRPr="003D0837" w:rsidRDefault="007C6279" w:rsidP="00E544E4">
                  <w:pPr>
                    <w:rPr>
                      <w:rFonts w:cs="Arial"/>
                      <w:b/>
                      <w:bCs/>
                      <w:i/>
                      <w:iCs/>
                      <w:sz w:val="18"/>
                      <w:szCs w:val="18"/>
                    </w:rPr>
                  </w:pPr>
                  <w:r w:rsidRPr="003D0837">
                    <w:rPr>
                      <w:rFonts w:cs="Arial"/>
                      <w:bCs/>
                      <w:iCs/>
                      <w:sz w:val="18"/>
                      <w:szCs w:val="18"/>
                    </w:rPr>
                    <w:t>Lithium</w:t>
                  </w:r>
                </w:p>
              </w:tc>
              <w:tc>
                <w:tcPr>
                  <w:tcW w:w="776" w:type="pct"/>
                  <w:shd w:val="clear" w:color="auto" w:fill="F2DBDB"/>
                </w:tcPr>
                <w:p w14:paraId="2D06B6C5"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759E6F77"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F2DBDB"/>
                </w:tcPr>
                <w:p w14:paraId="5A272882" w14:textId="77777777" w:rsidR="007C6279" w:rsidRPr="003D0837" w:rsidRDefault="007C6279" w:rsidP="00E544E4">
                  <w:pPr>
                    <w:jc w:val="right"/>
                    <w:rPr>
                      <w:rFonts w:cs="Arial"/>
                      <w:sz w:val="18"/>
                      <w:szCs w:val="18"/>
                    </w:rPr>
                  </w:pPr>
                  <w:r w:rsidRPr="003D0837">
                    <w:rPr>
                      <w:rFonts w:cs="Arial"/>
                      <w:sz w:val="18"/>
                      <w:szCs w:val="18"/>
                    </w:rPr>
                    <w:t>2.8</w:t>
                  </w:r>
                </w:p>
              </w:tc>
              <w:tc>
                <w:tcPr>
                  <w:tcW w:w="663" w:type="pct"/>
                  <w:shd w:val="clear" w:color="auto" w:fill="F2DBDB"/>
                </w:tcPr>
                <w:p w14:paraId="2B49DBDE" w14:textId="77777777" w:rsidR="007C6279" w:rsidRPr="003D0837" w:rsidRDefault="007C6279" w:rsidP="00E544E4">
                  <w:pPr>
                    <w:jc w:val="right"/>
                    <w:rPr>
                      <w:rFonts w:cs="Arial"/>
                      <w:sz w:val="18"/>
                      <w:szCs w:val="18"/>
                    </w:rPr>
                  </w:pPr>
                  <w:r w:rsidRPr="003D0837">
                    <w:rPr>
                      <w:rFonts w:cs="Arial"/>
                      <w:sz w:val="18"/>
                      <w:szCs w:val="18"/>
                    </w:rPr>
                    <w:t>17</w:t>
                  </w:r>
                </w:p>
              </w:tc>
              <w:tc>
                <w:tcPr>
                  <w:tcW w:w="989" w:type="pct"/>
                  <w:shd w:val="clear" w:color="auto" w:fill="F2DBDB"/>
                </w:tcPr>
                <w:p w14:paraId="4B84A8EB"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042F9660" w14:textId="77777777" w:rsidTr="00E544E4">
              <w:tc>
                <w:tcPr>
                  <w:tcW w:w="1246" w:type="pct"/>
                  <w:shd w:val="clear" w:color="auto" w:fill="auto"/>
                </w:tcPr>
                <w:p w14:paraId="2F91D1B0" w14:textId="77777777" w:rsidR="007C6279" w:rsidRPr="003D0837" w:rsidRDefault="007C6279" w:rsidP="00E544E4">
                  <w:pPr>
                    <w:rPr>
                      <w:rFonts w:cs="Arial"/>
                      <w:b/>
                      <w:bCs/>
                      <w:iCs/>
                      <w:sz w:val="18"/>
                      <w:szCs w:val="18"/>
                    </w:rPr>
                  </w:pPr>
                  <w:r w:rsidRPr="003D0837">
                    <w:rPr>
                      <w:rFonts w:cs="Arial"/>
                      <w:bCs/>
                      <w:iCs/>
                      <w:sz w:val="18"/>
                      <w:szCs w:val="18"/>
                    </w:rPr>
                    <w:t>Vanadium</w:t>
                  </w:r>
                </w:p>
              </w:tc>
              <w:tc>
                <w:tcPr>
                  <w:tcW w:w="776" w:type="pct"/>
                  <w:shd w:val="clear" w:color="auto" w:fill="auto"/>
                </w:tcPr>
                <w:p w14:paraId="08262AAD" w14:textId="77777777" w:rsidR="007C6279" w:rsidRPr="003D0837" w:rsidRDefault="007C6279" w:rsidP="00E544E4">
                  <w:pPr>
                    <w:jc w:val="center"/>
                    <w:rPr>
                      <w:rFonts w:cs="Arial"/>
                      <w:sz w:val="18"/>
                      <w:szCs w:val="18"/>
                    </w:rPr>
                  </w:pPr>
                  <w:r w:rsidRPr="003D0837">
                    <w:rPr>
                      <w:rFonts w:cs="Arial"/>
                      <w:sz w:val="18"/>
                      <w:szCs w:val="18"/>
                    </w:rPr>
                    <w:t>Kt</w:t>
                  </w:r>
                </w:p>
              </w:tc>
              <w:tc>
                <w:tcPr>
                  <w:tcW w:w="663" w:type="pct"/>
                  <w:shd w:val="clear" w:color="auto" w:fill="auto"/>
                </w:tcPr>
                <w:p w14:paraId="3B3FEB3E"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auto"/>
                </w:tcPr>
                <w:p w14:paraId="1E306C70" w14:textId="77777777" w:rsidR="007C6279" w:rsidRPr="003D0837" w:rsidRDefault="007C6279" w:rsidP="00E544E4">
                  <w:pPr>
                    <w:jc w:val="right"/>
                    <w:rPr>
                      <w:rFonts w:cs="Arial"/>
                      <w:sz w:val="18"/>
                      <w:szCs w:val="18"/>
                    </w:rPr>
                  </w:pPr>
                  <w:r w:rsidRPr="003D0837">
                    <w:rPr>
                      <w:rFonts w:cs="Arial"/>
                      <w:sz w:val="18"/>
                      <w:szCs w:val="18"/>
                    </w:rPr>
                    <w:t>4.0</w:t>
                  </w:r>
                </w:p>
              </w:tc>
              <w:tc>
                <w:tcPr>
                  <w:tcW w:w="663" w:type="pct"/>
                  <w:shd w:val="clear" w:color="auto" w:fill="auto"/>
                </w:tcPr>
                <w:p w14:paraId="42BCC008" w14:textId="77777777" w:rsidR="007C6279" w:rsidRPr="003D0837" w:rsidRDefault="007C6279" w:rsidP="00E544E4">
                  <w:pPr>
                    <w:jc w:val="right"/>
                    <w:rPr>
                      <w:rFonts w:cs="Arial"/>
                      <w:sz w:val="18"/>
                      <w:szCs w:val="18"/>
                    </w:rPr>
                  </w:pPr>
                  <w:r w:rsidRPr="003D0837">
                    <w:rPr>
                      <w:rFonts w:cs="Arial"/>
                      <w:sz w:val="18"/>
                      <w:szCs w:val="18"/>
                    </w:rPr>
                    <w:t>22</w:t>
                  </w:r>
                </w:p>
              </w:tc>
              <w:tc>
                <w:tcPr>
                  <w:tcW w:w="989" w:type="pct"/>
                  <w:shd w:val="clear" w:color="auto" w:fill="auto"/>
                </w:tcPr>
                <w:p w14:paraId="5E1FC759" w14:textId="77777777" w:rsidR="007C6279" w:rsidRPr="003D0837" w:rsidRDefault="007C6279" w:rsidP="00E544E4">
                  <w:pPr>
                    <w:jc w:val="right"/>
                    <w:rPr>
                      <w:rFonts w:cs="Arial"/>
                      <w:sz w:val="18"/>
                      <w:szCs w:val="18"/>
                    </w:rPr>
                  </w:pPr>
                  <w:r w:rsidRPr="003D0837">
                    <w:rPr>
                      <w:rFonts w:cs="Arial"/>
                      <w:sz w:val="18"/>
                      <w:szCs w:val="18"/>
                    </w:rPr>
                    <w:t>12%</w:t>
                  </w:r>
                </w:p>
              </w:tc>
            </w:tr>
            <w:tr w:rsidR="007C6279" w14:paraId="6A120F19" w14:textId="77777777" w:rsidTr="00E544E4">
              <w:tc>
                <w:tcPr>
                  <w:tcW w:w="1246" w:type="pct"/>
                  <w:shd w:val="clear" w:color="auto" w:fill="F2DBDB"/>
                </w:tcPr>
                <w:p w14:paraId="30A889B6" w14:textId="77777777" w:rsidR="007C6279" w:rsidRPr="003D0837" w:rsidRDefault="007C6279" w:rsidP="00E544E4">
                  <w:pPr>
                    <w:rPr>
                      <w:rFonts w:cs="Arial"/>
                      <w:b/>
                      <w:bCs/>
                      <w:i/>
                      <w:iCs/>
                      <w:sz w:val="18"/>
                      <w:szCs w:val="18"/>
                    </w:rPr>
                  </w:pPr>
                  <w:r w:rsidRPr="003D0837">
                    <w:rPr>
                      <w:rFonts w:cs="Arial"/>
                      <w:bCs/>
                      <w:iCs/>
                      <w:sz w:val="18"/>
                      <w:szCs w:val="18"/>
                    </w:rPr>
                    <w:t>Manganese</w:t>
                  </w:r>
                </w:p>
              </w:tc>
              <w:tc>
                <w:tcPr>
                  <w:tcW w:w="776" w:type="pct"/>
                  <w:shd w:val="clear" w:color="auto" w:fill="F2DBDB"/>
                </w:tcPr>
                <w:p w14:paraId="4CB7E4BB"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45CEBD10" w14:textId="77777777" w:rsidR="007C6279" w:rsidRPr="003D0837" w:rsidRDefault="007C6279" w:rsidP="00E544E4">
                  <w:pPr>
                    <w:jc w:val="right"/>
                    <w:rPr>
                      <w:rFonts w:cs="Arial"/>
                      <w:sz w:val="18"/>
                      <w:szCs w:val="18"/>
                    </w:rPr>
                  </w:pPr>
                  <w:r w:rsidRPr="003D0837">
                    <w:rPr>
                      <w:rFonts w:cs="Arial"/>
                      <w:sz w:val="18"/>
                      <w:szCs w:val="18"/>
                    </w:rPr>
                    <w:t>36.0</w:t>
                  </w:r>
                </w:p>
              </w:tc>
              <w:tc>
                <w:tcPr>
                  <w:tcW w:w="663" w:type="pct"/>
                  <w:shd w:val="clear" w:color="auto" w:fill="F2DBDB"/>
                </w:tcPr>
                <w:p w14:paraId="2737F491" w14:textId="77777777" w:rsidR="007C6279" w:rsidRPr="003D0837" w:rsidRDefault="007C6279" w:rsidP="00E544E4">
                  <w:pPr>
                    <w:jc w:val="right"/>
                    <w:rPr>
                      <w:rFonts w:cs="Arial"/>
                      <w:sz w:val="18"/>
                      <w:szCs w:val="18"/>
                    </w:rPr>
                  </w:pPr>
                  <w:r w:rsidRPr="003D0837">
                    <w:rPr>
                      <w:rFonts w:cs="Arial"/>
                      <w:sz w:val="18"/>
                      <w:szCs w:val="18"/>
                    </w:rPr>
                    <w:t>100.0</w:t>
                  </w:r>
                </w:p>
              </w:tc>
              <w:tc>
                <w:tcPr>
                  <w:tcW w:w="663" w:type="pct"/>
                  <w:shd w:val="clear" w:color="auto" w:fill="F2DBDB"/>
                </w:tcPr>
                <w:p w14:paraId="28AE2BC7" w14:textId="77777777" w:rsidR="007C6279" w:rsidRPr="003D0837" w:rsidRDefault="007C6279" w:rsidP="00E544E4">
                  <w:pPr>
                    <w:jc w:val="right"/>
                    <w:rPr>
                      <w:rFonts w:cs="Arial"/>
                      <w:sz w:val="18"/>
                      <w:szCs w:val="18"/>
                    </w:rPr>
                  </w:pPr>
                  <w:r w:rsidRPr="003D0837">
                    <w:rPr>
                      <w:rFonts w:cs="Arial"/>
                      <w:sz w:val="18"/>
                      <w:szCs w:val="18"/>
                    </w:rPr>
                    <w:t>810</w:t>
                  </w:r>
                </w:p>
              </w:tc>
              <w:tc>
                <w:tcPr>
                  <w:tcW w:w="989" w:type="pct"/>
                  <w:shd w:val="clear" w:color="auto" w:fill="F2DBDB"/>
                </w:tcPr>
                <w:p w14:paraId="3CD2479C" w14:textId="77777777" w:rsidR="007C6279" w:rsidRPr="003D0837" w:rsidRDefault="007C6279" w:rsidP="00E544E4">
                  <w:pPr>
                    <w:jc w:val="right"/>
                    <w:rPr>
                      <w:rFonts w:cs="Arial"/>
                      <w:sz w:val="18"/>
                      <w:szCs w:val="18"/>
                    </w:rPr>
                  </w:pPr>
                  <w:r w:rsidRPr="003D0837">
                    <w:rPr>
                      <w:rFonts w:cs="Arial"/>
                      <w:sz w:val="18"/>
                      <w:szCs w:val="18"/>
                    </w:rPr>
                    <w:t>4%</w:t>
                  </w:r>
                </w:p>
              </w:tc>
            </w:tr>
            <w:tr w:rsidR="007C6279" w14:paraId="6174844F" w14:textId="77777777" w:rsidTr="00E544E4">
              <w:tc>
                <w:tcPr>
                  <w:tcW w:w="1246" w:type="pct"/>
                  <w:shd w:val="clear" w:color="auto" w:fill="auto"/>
                </w:tcPr>
                <w:p w14:paraId="51DA33B5" w14:textId="77777777" w:rsidR="007C6279" w:rsidRPr="003D0837" w:rsidRDefault="007C6279" w:rsidP="00E544E4">
                  <w:pPr>
                    <w:rPr>
                      <w:rFonts w:cs="Arial"/>
                      <w:b/>
                      <w:bCs/>
                      <w:iCs/>
                      <w:sz w:val="18"/>
                      <w:szCs w:val="18"/>
                    </w:rPr>
                  </w:pPr>
                  <w:r w:rsidRPr="003D0837">
                    <w:rPr>
                      <w:rFonts w:cs="Arial"/>
                      <w:bCs/>
                      <w:iCs/>
                      <w:sz w:val="18"/>
                      <w:szCs w:val="18"/>
                    </w:rPr>
                    <w:t>Rare earths</w:t>
                  </w:r>
                </w:p>
              </w:tc>
              <w:tc>
                <w:tcPr>
                  <w:tcW w:w="776" w:type="pct"/>
                  <w:shd w:val="clear" w:color="auto" w:fill="auto"/>
                </w:tcPr>
                <w:p w14:paraId="3AFE89B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51F6C91D" w14:textId="77777777" w:rsidR="007C6279" w:rsidRPr="003D0837" w:rsidRDefault="007C6279" w:rsidP="00E544E4">
                  <w:pPr>
                    <w:jc w:val="right"/>
                    <w:rPr>
                      <w:rFonts w:cs="Arial"/>
                      <w:sz w:val="18"/>
                      <w:szCs w:val="18"/>
                    </w:rPr>
                  </w:pPr>
                  <w:r w:rsidRPr="003D0837">
                    <w:rPr>
                      <w:rFonts w:cs="Arial"/>
                      <w:sz w:val="18"/>
                      <w:szCs w:val="18"/>
                    </w:rPr>
                    <w:t>2.3</w:t>
                  </w:r>
                </w:p>
              </w:tc>
              <w:tc>
                <w:tcPr>
                  <w:tcW w:w="663" w:type="pct"/>
                  <w:shd w:val="clear" w:color="auto" w:fill="auto"/>
                </w:tcPr>
                <w:p w14:paraId="038E32E2" w14:textId="77777777" w:rsidR="007C6279" w:rsidRPr="003D0837" w:rsidRDefault="007C6279" w:rsidP="00E544E4">
                  <w:pPr>
                    <w:jc w:val="right"/>
                    <w:rPr>
                      <w:rFonts w:cs="Arial"/>
                      <w:sz w:val="18"/>
                      <w:szCs w:val="18"/>
                    </w:rPr>
                  </w:pPr>
                  <w:r w:rsidRPr="003D0837">
                    <w:rPr>
                      <w:rFonts w:cs="Arial"/>
                      <w:sz w:val="18"/>
                      <w:szCs w:val="18"/>
                    </w:rPr>
                    <w:t>3.3</w:t>
                  </w:r>
                </w:p>
              </w:tc>
              <w:tc>
                <w:tcPr>
                  <w:tcW w:w="663" w:type="pct"/>
                  <w:shd w:val="clear" w:color="auto" w:fill="auto"/>
                </w:tcPr>
                <w:p w14:paraId="0142B74F" w14:textId="77777777" w:rsidR="007C6279" w:rsidRPr="003D0837" w:rsidRDefault="007C6279" w:rsidP="00E544E4">
                  <w:pPr>
                    <w:jc w:val="right"/>
                    <w:rPr>
                      <w:rFonts w:cs="Arial"/>
                      <w:sz w:val="18"/>
                      <w:szCs w:val="18"/>
                    </w:rPr>
                  </w:pPr>
                  <w:r w:rsidRPr="003D0837">
                    <w:rPr>
                      <w:rFonts w:cs="Arial"/>
                      <w:sz w:val="18"/>
                      <w:szCs w:val="18"/>
                    </w:rPr>
                    <w:t>120</w:t>
                  </w:r>
                </w:p>
              </w:tc>
              <w:tc>
                <w:tcPr>
                  <w:tcW w:w="989" w:type="pct"/>
                  <w:shd w:val="clear" w:color="auto" w:fill="auto"/>
                </w:tcPr>
                <w:p w14:paraId="777F15CE" w14:textId="77777777" w:rsidR="007C6279" w:rsidRPr="003D0837" w:rsidRDefault="007C6279" w:rsidP="00E544E4">
                  <w:pPr>
                    <w:jc w:val="right"/>
                    <w:rPr>
                      <w:rFonts w:cs="Arial"/>
                      <w:sz w:val="18"/>
                      <w:szCs w:val="18"/>
                    </w:rPr>
                  </w:pPr>
                  <w:r w:rsidRPr="003D0837">
                    <w:rPr>
                      <w:rFonts w:cs="Arial"/>
                      <w:sz w:val="18"/>
                      <w:szCs w:val="18"/>
                    </w:rPr>
                    <w:t>2%</w:t>
                  </w:r>
                </w:p>
              </w:tc>
            </w:tr>
            <w:tr w:rsidR="007C6279" w14:paraId="2BFDBC80" w14:textId="77777777" w:rsidTr="00E544E4">
              <w:tc>
                <w:tcPr>
                  <w:tcW w:w="1246" w:type="pct"/>
                  <w:shd w:val="clear" w:color="auto" w:fill="F2DBDB"/>
                </w:tcPr>
                <w:p w14:paraId="4E04B579" w14:textId="77777777" w:rsidR="007C6279" w:rsidRPr="003D0837" w:rsidRDefault="007C6279" w:rsidP="00E544E4">
                  <w:pPr>
                    <w:rPr>
                      <w:rFonts w:cs="Arial"/>
                      <w:b/>
                      <w:bCs/>
                      <w:i/>
                      <w:iCs/>
                      <w:sz w:val="18"/>
                      <w:szCs w:val="18"/>
                    </w:rPr>
                  </w:pPr>
                  <w:r w:rsidRPr="003D0837">
                    <w:rPr>
                      <w:rFonts w:cs="Arial"/>
                      <w:bCs/>
                      <w:iCs/>
                      <w:sz w:val="18"/>
                      <w:szCs w:val="18"/>
                    </w:rPr>
                    <w:t>Copper</w:t>
                  </w:r>
                </w:p>
              </w:tc>
              <w:tc>
                <w:tcPr>
                  <w:tcW w:w="776" w:type="pct"/>
                  <w:shd w:val="clear" w:color="auto" w:fill="F2DBDB"/>
                </w:tcPr>
                <w:p w14:paraId="25B2B694"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54131A84" w14:textId="77777777" w:rsidR="007C6279" w:rsidRPr="003D0837" w:rsidRDefault="007C6279" w:rsidP="00E544E4">
                  <w:pPr>
                    <w:jc w:val="right"/>
                    <w:rPr>
                      <w:rFonts w:cs="Arial"/>
                      <w:sz w:val="18"/>
                      <w:szCs w:val="18"/>
                    </w:rPr>
                  </w:pPr>
                  <w:r w:rsidRPr="003D0837">
                    <w:rPr>
                      <w:rFonts w:cs="Arial"/>
                      <w:sz w:val="18"/>
                      <w:szCs w:val="18"/>
                    </w:rPr>
                    <w:t>5.2</w:t>
                  </w:r>
                </w:p>
              </w:tc>
              <w:tc>
                <w:tcPr>
                  <w:tcW w:w="663" w:type="pct"/>
                  <w:shd w:val="clear" w:color="auto" w:fill="F2DBDB"/>
                </w:tcPr>
                <w:p w14:paraId="7BED101E" w14:textId="77777777" w:rsidR="007C6279" w:rsidRPr="003D0837" w:rsidRDefault="007C6279" w:rsidP="00E544E4">
                  <w:pPr>
                    <w:jc w:val="right"/>
                    <w:rPr>
                      <w:rFonts w:cs="Arial"/>
                      <w:sz w:val="18"/>
                      <w:szCs w:val="18"/>
                    </w:rPr>
                  </w:pPr>
                  <w:r w:rsidRPr="003D0837">
                    <w:rPr>
                      <w:rFonts w:cs="Arial"/>
                      <w:sz w:val="18"/>
                      <w:szCs w:val="18"/>
                    </w:rPr>
                    <w:t>87.0</w:t>
                  </w:r>
                </w:p>
              </w:tc>
              <w:tc>
                <w:tcPr>
                  <w:tcW w:w="663" w:type="pct"/>
                  <w:shd w:val="clear" w:color="auto" w:fill="F2DBDB"/>
                </w:tcPr>
                <w:p w14:paraId="50904AC1" w14:textId="77777777" w:rsidR="007C6279" w:rsidRPr="003D0837" w:rsidRDefault="007C6279" w:rsidP="00E544E4">
                  <w:pPr>
                    <w:jc w:val="right"/>
                    <w:rPr>
                      <w:rFonts w:cs="Arial"/>
                      <w:sz w:val="18"/>
                      <w:szCs w:val="18"/>
                    </w:rPr>
                  </w:pPr>
                  <w:r w:rsidRPr="003D0837">
                    <w:rPr>
                      <w:rFonts w:cs="Arial"/>
                      <w:sz w:val="18"/>
                      <w:szCs w:val="18"/>
                    </w:rPr>
                    <w:t>870</w:t>
                  </w:r>
                </w:p>
              </w:tc>
              <w:tc>
                <w:tcPr>
                  <w:tcW w:w="989" w:type="pct"/>
                  <w:shd w:val="clear" w:color="auto" w:fill="F2DBDB"/>
                </w:tcPr>
                <w:p w14:paraId="4A90B1B1" w14:textId="77777777" w:rsidR="007C6279" w:rsidRPr="003D0837" w:rsidRDefault="007C6279" w:rsidP="00E544E4">
                  <w:pPr>
                    <w:jc w:val="right"/>
                    <w:rPr>
                      <w:rFonts w:cs="Arial"/>
                      <w:sz w:val="18"/>
                      <w:szCs w:val="18"/>
                    </w:rPr>
                  </w:pPr>
                  <w:r w:rsidRPr="003D0837">
                    <w:rPr>
                      <w:rFonts w:cs="Arial"/>
                      <w:sz w:val="18"/>
                      <w:szCs w:val="18"/>
                    </w:rPr>
                    <w:t>1%</w:t>
                  </w:r>
                </w:p>
              </w:tc>
            </w:tr>
            <w:tr w:rsidR="007C6279" w14:paraId="2FBB04FC" w14:textId="77777777" w:rsidTr="00E544E4">
              <w:tc>
                <w:tcPr>
                  <w:tcW w:w="1246" w:type="pct"/>
                  <w:shd w:val="clear" w:color="auto" w:fill="auto"/>
                </w:tcPr>
                <w:p w14:paraId="4035553D" w14:textId="77777777" w:rsidR="007C6279" w:rsidRPr="003D0837" w:rsidRDefault="007C6279" w:rsidP="00E544E4">
                  <w:pPr>
                    <w:rPr>
                      <w:rFonts w:cs="Arial"/>
                      <w:b/>
                      <w:bCs/>
                      <w:i/>
                      <w:iCs/>
                      <w:sz w:val="18"/>
                      <w:szCs w:val="18"/>
                    </w:rPr>
                  </w:pPr>
                  <w:r w:rsidRPr="003D0837">
                    <w:rPr>
                      <w:rFonts w:cs="Arial"/>
                      <w:bCs/>
                      <w:iCs/>
                      <w:sz w:val="18"/>
                      <w:szCs w:val="18"/>
                    </w:rPr>
                    <w:t>Graphite</w:t>
                  </w:r>
                </w:p>
              </w:tc>
              <w:tc>
                <w:tcPr>
                  <w:tcW w:w="776" w:type="pct"/>
                  <w:shd w:val="clear" w:color="auto" w:fill="auto"/>
                </w:tcPr>
                <w:p w14:paraId="5913DDB9"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6A2DF6DE" w14:textId="77777777" w:rsidR="007C6279" w:rsidRPr="003D0837" w:rsidRDefault="007C6279" w:rsidP="00E544E4">
                  <w:pPr>
                    <w:jc w:val="right"/>
                    <w:rPr>
                      <w:rFonts w:cs="Arial"/>
                      <w:sz w:val="18"/>
                      <w:szCs w:val="18"/>
                    </w:rPr>
                  </w:pPr>
                  <w:r w:rsidRPr="003D0837">
                    <w:rPr>
                      <w:rFonts w:cs="Arial"/>
                      <w:sz w:val="18"/>
                      <w:szCs w:val="18"/>
                    </w:rPr>
                    <w:t>1.3</w:t>
                  </w:r>
                </w:p>
              </w:tc>
              <w:tc>
                <w:tcPr>
                  <w:tcW w:w="663" w:type="pct"/>
                  <w:shd w:val="clear" w:color="auto" w:fill="auto"/>
                </w:tcPr>
                <w:p w14:paraId="00649BBD" w14:textId="77777777" w:rsidR="007C6279" w:rsidRPr="003D0837" w:rsidRDefault="007C6279" w:rsidP="00E544E4">
                  <w:pPr>
                    <w:jc w:val="right"/>
                    <w:rPr>
                      <w:rFonts w:cs="Arial"/>
                      <w:sz w:val="18"/>
                      <w:szCs w:val="18"/>
                    </w:rPr>
                  </w:pPr>
                  <w:r w:rsidRPr="003D0837">
                    <w:rPr>
                      <w:rFonts w:cs="Arial"/>
                      <w:sz w:val="18"/>
                      <w:szCs w:val="18"/>
                    </w:rPr>
                    <w:t>7.1</w:t>
                  </w:r>
                </w:p>
              </w:tc>
              <w:tc>
                <w:tcPr>
                  <w:tcW w:w="663" w:type="pct"/>
                  <w:shd w:val="clear" w:color="auto" w:fill="auto"/>
                </w:tcPr>
                <w:p w14:paraId="2EB74328" w14:textId="77777777" w:rsidR="007C6279" w:rsidRPr="003D0837" w:rsidRDefault="007C6279" w:rsidP="00E544E4">
                  <w:pPr>
                    <w:jc w:val="right"/>
                    <w:rPr>
                      <w:rFonts w:cs="Arial"/>
                      <w:sz w:val="18"/>
                      <w:szCs w:val="18"/>
                    </w:rPr>
                  </w:pPr>
                  <w:r w:rsidRPr="003D0837">
                    <w:rPr>
                      <w:rFonts w:cs="Arial"/>
                      <w:sz w:val="18"/>
                      <w:szCs w:val="18"/>
                    </w:rPr>
                    <w:t>300</w:t>
                  </w:r>
                </w:p>
              </w:tc>
              <w:tc>
                <w:tcPr>
                  <w:tcW w:w="989" w:type="pct"/>
                  <w:shd w:val="clear" w:color="auto" w:fill="auto"/>
                </w:tcPr>
                <w:p w14:paraId="4798106D" w14:textId="77777777" w:rsidR="007C6279" w:rsidRPr="003D0837" w:rsidRDefault="007C6279" w:rsidP="00E544E4">
                  <w:pPr>
                    <w:jc w:val="right"/>
                    <w:rPr>
                      <w:rFonts w:cs="Arial"/>
                      <w:sz w:val="18"/>
                      <w:szCs w:val="18"/>
                    </w:rPr>
                  </w:pPr>
                  <w:r w:rsidRPr="003D0837">
                    <w:rPr>
                      <w:rFonts w:cs="Arial"/>
                      <w:sz w:val="18"/>
                      <w:szCs w:val="18"/>
                    </w:rPr>
                    <w:t>0.4%</w:t>
                  </w:r>
                </w:p>
              </w:tc>
            </w:tr>
          </w:tbl>
          <w:p w14:paraId="34BAF3CA" w14:textId="77777777" w:rsidR="007C6279" w:rsidRPr="00E84F58" w:rsidRDefault="007C6279" w:rsidP="00E544E4">
            <w:pPr>
              <w:jc w:val="center"/>
              <w:rPr>
                <w:rFonts w:cs="Arial"/>
                <w:sz w:val="20"/>
                <w:szCs w:val="20"/>
              </w:rPr>
            </w:pPr>
          </w:p>
        </w:tc>
        <w:tc>
          <w:tcPr>
            <w:tcW w:w="3969" w:type="dxa"/>
            <w:vMerge/>
            <w:shd w:val="clear" w:color="auto" w:fill="auto"/>
          </w:tcPr>
          <w:p w14:paraId="032767B9" w14:textId="77777777" w:rsidR="007C6279" w:rsidRPr="00E84F58" w:rsidRDefault="007C6279" w:rsidP="00E544E4">
            <w:pPr>
              <w:rPr>
                <w:rFonts w:cs="Arial"/>
                <w:sz w:val="20"/>
                <w:szCs w:val="20"/>
              </w:rPr>
            </w:pPr>
          </w:p>
        </w:tc>
      </w:tr>
      <w:tr w:rsidR="007C6279" w:rsidRPr="00E84F58" w14:paraId="1213AA57" w14:textId="77777777" w:rsidTr="00E544E4">
        <w:tc>
          <w:tcPr>
            <w:tcW w:w="6661" w:type="dxa"/>
            <w:shd w:val="clear" w:color="auto" w:fill="auto"/>
          </w:tcPr>
          <w:p w14:paraId="65432A71" w14:textId="77777777" w:rsidR="007C6279" w:rsidRDefault="007C6279" w:rsidP="00E544E4">
            <w:pPr>
              <w:rPr>
                <w:rFonts w:cs="Arial"/>
                <w:sz w:val="10"/>
                <w:szCs w:val="20"/>
              </w:rPr>
            </w:pPr>
            <w:r w:rsidRPr="00B2570A">
              <w:rPr>
                <w:rFonts w:cs="Arial"/>
                <w:sz w:val="10"/>
                <w:szCs w:val="20"/>
                <w:vertAlign w:val="superscript"/>
              </w:rPr>
              <w:t xml:space="preserve">1 </w:t>
            </w:r>
            <w:r>
              <w:rPr>
                <w:rFonts w:cs="Arial"/>
                <w:sz w:val="10"/>
                <w:szCs w:val="20"/>
              </w:rPr>
              <w:t xml:space="preserve">Estimated from Australia’s battery minerals reserves. </w:t>
            </w:r>
          </w:p>
          <w:p w14:paraId="5CC01DC5" w14:textId="77777777" w:rsidR="007C6279" w:rsidRPr="00E04BAA" w:rsidRDefault="007C6279" w:rsidP="00E544E4">
            <w:pPr>
              <w:rPr>
                <w:rFonts w:cs="Arial"/>
                <w:sz w:val="10"/>
                <w:szCs w:val="20"/>
              </w:rPr>
            </w:pPr>
            <w:r>
              <w:rPr>
                <w:rFonts w:cs="Arial"/>
                <w:sz w:val="10"/>
                <w:szCs w:val="20"/>
              </w:rPr>
              <w:t>Source: US Geological Survey, Mineral Commodity Summaries; and Geoscience Australia.</w:t>
            </w:r>
          </w:p>
        </w:tc>
        <w:tc>
          <w:tcPr>
            <w:tcW w:w="3969" w:type="dxa"/>
            <w:vMerge/>
            <w:shd w:val="clear" w:color="auto" w:fill="auto"/>
          </w:tcPr>
          <w:p w14:paraId="5142FDE9" w14:textId="77777777" w:rsidR="007C6279" w:rsidRPr="00E84F58" w:rsidRDefault="007C6279" w:rsidP="00E544E4">
            <w:pPr>
              <w:rPr>
                <w:rFonts w:cs="Arial"/>
                <w:sz w:val="20"/>
                <w:szCs w:val="20"/>
              </w:rPr>
            </w:pPr>
          </w:p>
        </w:tc>
      </w:tr>
    </w:tbl>
    <w:p w14:paraId="177A8527"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BA9CBE7" w14:textId="77777777" w:rsidTr="00E544E4">
        <w:tc>
          <w:tcPr>
            <w:tcW w:w="6661" w:type="dxa"/>
            <w:shd w:val="clear" w:color="auto" w:fill="C0504D"/>
          </w:tcPr>
          <w:p w14:paraId="5252EFD3" w14:textId="77777777" w:rsidR="007C6279" w:rsidRPr="00E84F58" w:rsidRDefault="007C6279" w:rsidP="00E544E4">
            <w:pPr>
              <w:jc w:val="center"/>
              <w:rPr>
                <w:rFonts w:cs="Arial"/>
                <w:sz w:val="20"/>
                <w:szCs w:val="20"/>
              </w:rPr>
            </w:pPr>
            <w:r w:rsidRPr="00C90210">
              <w:rPr>
                <w:rFonts w:cs="Arial"/>
                <w:color w:val="FFFFFF"/>
                <w:sz w:val="20"/>
                <w:szCs w:val="20"/>
              </w:rPr>
              <w:t>Total cash cost</w:t>
            </w:r>
            <w:r w:rsidRPr="00BF55FF">
              <w:rPr>
                <w:rFonts w:cs="Arial"/>
                <w:color w:val="FFFFFF"/>
                <w:sz w:val="20"/>
                <w:szCs w:val="20"/>
                <w:vertAlign w:val="superscript"/>
              </w:rPr>
              <w:t>1</w:t>
            </w:r>
            <w:r w:rsidRPr="00C90210">
              <w:rPr>
                <w:rFonts w:cs="Arial"/>
                <w:color w:val="FFFFFF"/>
                <w:sz w:val="20"/>
                <w:szCs w:val="20"/>
              </w:rPr>
              <w:t xml:space="preserve"> of seaborne </w:t>
            </w:r>
            <w:r>
              <w:rPr>
                <w:rFonts w:cs="Arial"/>
                <w:color w:val="FFFFFF"/>
                <w:sz w:val="20"/>
                <w:szCs w:val="20"/>
              </w:rPr>
              <w:t>lithium</w:t>
            </w:r>
            <w:r w:rsidRPr="00C90210">
              <w:rPr>
                <w:rFonts w:cs="Arial"/>
                <w:color w:val="FFFFFF"/>
                <w:sz w:val="20"/>
                <w:szCs w:val="20"/>
              </w:rPr>
              <w:t xml:space="preserve"> </w:t>
            </w:r>
            <w:r>
              <w:rPr>
                <w:rFonts w:cs="Arial"/>
                <w:color w:val="FFFFFF"/>
                <w:sz w:val="20"/>
                <w:szCs w:val="20"/>
              </w:rPr>
              <w:t>producers</w:t>
            </w:r>
            <w:r w:rsidRPr="00C90210">
              <w:rPr>
                <w:rFonts w:cs="Arial"/>
                <w:color w:val="FFFFFF"/>
                <w:sz w:val="20"/>
                <w:szCs w:val="20"/>
              </w:rPr>
              <w:t>: 201</w:t>
            </w:r>
            <w:r>
              <w:rPr>
                <w:rFonts w:cs="Arial"/>
                <w:color w:val="FFFFFF"/>
                <w:sz w:val="20"/>
                <w:szCs w:val="20"/>
              </w:rPr>
              <w:t>9</w:t>
            </w:r>
          </w:p>
        </w:tc>
        <w:tc>
          <w:tcPr>
            <w:tcW w:w="3969" w:type="dxa"/>
            <w:vMerge w:val="restart"/>
            <w:shd w:val="clear" w:color="auto" w:fill="auto"/>
            <w:vAlign w:val="center"/>
          </w:tcPr>
          <w:p w14:paraId="52C75681" w14:textId="77777777" w:rsidR="007C6279" w:rsidRPr="00FF4AC2" w:rsidRDefault="007C6279" w:rsidP="00E544E4">
            <w:pPr>
              <w:numPr>
                <w:ilvl w:val="0"/>
                <w:numId w:val="12"/>
              </w:numPr>
              <w:rPr>
                <w:rFonts w:cs="Arial"/>
                <w:sz w:val="20"/>
                <w:szCs w:val="20"/>
              </w:rPr>
            </w:pPr>
            <w:r w:rsidRPr="00FF4AC2">
              <w:rPr>
                <w:rFonts w:cs="Arial"/>
                <w:sz w:val="18"/>
                <w:szCs w:val="20"/>
              </w:rPr>
              <w:t>Western Australia’s lithium producers are among the world’s lowest cost seaborne lithium exporters.</w:t>
            </w:r>
          </w:p>
          <w:p w14:paraId="444E7F6F" w14:textId="77777777" w:rsidR="007C6279" w:rsidRPr="006A3301" w:rsidRDefault="007C6279" w:rsidP="00E544E4">
            <w:pPr>
              <w:numPr>
                <w:ilvl w:val="0"/>
                <w:numId w:val="12"/>
              </w:numPr>
              <w:rPr>
                <w:rFonts w:cs="Arial"/>
                <w:sz w:val="20"/>
                <w:szCs w:val="20"/>
              </w:rPr>
            </w:pPr>
            <w:r w:rsidRPr="006A3301">
              <w:rPr>
                <w:rFonts w:cs="Arial"/>
                <w:sz w:val="18"/>
                <w:szCs w:val="20"/>
              </w:rPr>
              <w:t>The average total cash cost</w:t>
            </w:r>
            <w:r w:rsidRPr="006A3301">
              <w:rPr>
                <w:rFonts w:cs="Arial"/>
                <w:sz w:val="18"/>
                <w:szCs w:val="20"/>
                <w:vertAlign w:val="superscript"/>
              </w:rPr>
              <w:t>1</w:t>
            </w:r>
            <w:r w:rsidRPr="006A3301">
              <w:rPr>
                <w:rFonts w:cs="Arial"/>
                <w:sz w:val="18"/>
                <w:szCs w:val="20"/>
              </w:rPr>
              <w:t xml:space="preserve"> of Western Australia’s lithium exports was US$2,486 a lithium carbonate equivalent (LCE) in 2019, well below the world average of US$4,084/LCE.</w:t>
            </w:r>
          </w:p>
          <w:p w14:paraId="127BA6BC" w14:textId="77777777" w:rsidR="007C6279" w:rsidRPr="006A3301" w:rsidRDefault="007C6279" w:rsidP="00E544E4">
            <w:pPr>
              <w:numPr>
                <w:ilvl w:val="0"/>
                <w:numId w:val="12"/>
              </w:numPr>
              <w:rPr>
                <w:rFonts w:cs="Arial"/>
                <w:sz w:val="20"/>
                <w:szCs w:val="20"/>
              </w:rPr>
            </w:pPr>
            <w:r w:rsidRPr="006A3301">
              <w:rPr>
                <w:rFonts w:cs="Arial"/>
                <w:sz w:val="18"/>
                <w:szCs w:val="20"/>
              </w:rPr>
              <w:t>In 2019, the average total cash cost of Western Australia’s exports of:</w:t>
            </w:r>
          </w:p>
          <w:p w14:paraId="2CB832D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Nickel was US$8,554/t (world average was US$8,395/t).</w:t>
            </w:r>
          </w:p>
          <w:p w14:paraId="31844DC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Copper was US$3,990/t (world average was US$3,497/t).</w:t>
            </w:r>
          </w:p>
        </w:tc>
      </w:tr>
      <w:tr w:rsidR="007C6279" w:rsidRPr="00E84F58" w14:paraId="23398306" w14:textId="77777777" w:rsidTr="00E544E4">
        <w:tc>
          <w:tcPr>
            <w:tcW w:w="6661" w:type="dxa"/>
            <w:shd w:val="clear" w:color="auto" w:fill="auto"/>
          </w:tcPr>
          <w:p w14:paraId="7C001E41" w14:textId="77777777" w:rsidR="007C6279" w:rsidRPr="00E84F58" w:rsidRDefault="00A9165B" w:rsidP="00E544E4">
            <w:pPr>
              <w:jc w:val="center"/>
              <w:rPr>
                <w:rFonts w:cs="Arial"/>
                <w:sz w:val="20"/>
                <w:szCs w:val="20"/>
              </w:rPr>
            </w:pPr>
            <w:r>
              <w:rPr>
                <w:rFonts w:cs="Arial"/>
                <w:sz w:val="20"/>
                <w:szCs w:val="20"/>
              </w:rPr>
              <w:pict w14:anchorId="6D26E2CB">
                <v:shape id="_x0000_i1028" type="#_x0000_t75" style="width:298.35pt;height:167.35pt;mso-left-percent:-10001;mso-top-percent:-10001;mso-position-horizontal:absolute;mso-position-horizontal-relative:char;mso-position-vertical:absolute;mso-position-vertical-relative:line;mso-left-percent:-10001;mso-top-percent:-10001">
                  <v:imagedata r:id="rId15" o:title=""/>
                </v:shape>
              </w:pict>
            </w:r>
          </w:p>
        </w:tc>
        <w:tc>
          <w:tcPr>
            <w:tcW w:w="3969" w:type="dxa"/>
            <w:vMerge/>
            <w:shd w:val="clear" w:color="auto" w:fill="auto"/>
          </w:tcPr>
          <w:p w14:paraId="2B958C71" w14:textId="77777777" w:rsidR="007C6279" w:rsidRPr="00E84F58" w:rsidRDefault="007C6279" w:rsidP="00E544E4">
            <w:pPr>
              <w:rPr>
                <w:rFonts w:cs="Arial"/>
                <w:sz w:val="20"/>
                <w:szCs w:val="20"/>
              </w:rPr>
            </w:pPr>
          </w:p>
        </w:tc>
      </w:tr>
      <w:tr w:rsidR="007C6279" w:rsidRPr="00E84F58" w14:paraId="4E4245EC" w14:textId="77777777" w:rsidTr="00E544E4">
        <w:tc>
          <w:tcPr>
            <w:tcW w:w="6661" w:type="dxa"/>
            <w:shd w:val="clear" w:color="auto" w:fill="auto"/>
          </w:tcPr>
          <w:p w14:paraId="70644AF4" w14:textId="77777777" w:rsidR="007C6279" w:rsidRDefault="007C6279" w:rsidP="00E544E4">
            <w:pPr>
              <w:rPr>
                <w:rFonts w:cs="Arial"/>
                <w:sz w:val="10"/>
                <w:szCs w:val="20"/>
              </w:rPr>
            </w:pPr>
            <w:r w:rsidRPr="0089047C">
              <w:rPr>
                <w:rFonts w:cs="Arial"/>
                <w:sz w:val="10"/>
                <w:szCs w:val="20"/>
                <w:vertAlign w:val="superscript"/>
              </w:rPr>
              <w:t>1</w:t>
            </w:r>
            <w:r>
              <w:rPr>
                <w:rFonts w:cs="Arial"/>
                <w:sz w:val="10"/>
                <w:szCs w:val="20"/>
              </w:rPr>
              <w:t xml:space="preserve"> Production costs for different lithium products and grades are adjusted to a benchmark product (lithium carbonate equivalent).</w:t>
            </w:r>
          </w:p>
          <w:p w14:paraId="529C614F" w14:textId="77777777" w:rsidR="007C6279" w:rsidRPr="00E04BAA" w:rsidRDefault="007C6279" w:rsidP="00E544E4">
            <w:pPr>
              <w:rPr>
                <w:rFonts w:cs="Arial"/>
                <w:sz w:val="10"/>
                <w:szCs w:val="20"/>
              </w:rPr>
            </w:pPr>
            <w:r>
              <w:rPr>
                <w:rFonts w:cs="Arial"/>
                <w:sz w:val="10"/>
                <w:szCs w:val="20"/>
              </w:rPr>
              <w:t>Source: S&amp;P Global Market Intelligence, Mine Economics Model.</w:t>
            </w:r>
          </w:p>
        </w:tc>
        <w:tc>
          <w:tcPr>
            <w:tcW w:w="3969" w:type="dxa"/>
            <w:vMerge/>
            <w:shd w:val="clear" w:color="auto" w:fill="auto"/>
          </w:tcPr>
          <w:p w14:paraId="544DF87A" w14:textId="77777777" w:rsidR="007C6279" w:rsidRPr="00E84F58" w:rsidRDefault="007C6279" w:rsidP="00E544E4">
            <w:pPr>
              <w:rPr>
                <w:rFonts w:cs="Arial"/>
                <w:sz w:val="20"/>
                <w:szCs w:val="20"/>
              </w:rPr>
            </w:pPr>
          </w:p>
        </w:tc>
      </w:tr>
    </w:tbl>
    <w:p w14:paraId="5F815443"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5EAA8512" w14:textId="77777777" w:rsidTr="00E544E4">
        <w:tc>
          <w:tcPr>
            <w:tcW w:w="6661" w:type="dxa"/>
            <w:shd w:val="clear" w:color="auto" w:fill="C0504D"/>
          </w:tcPr>
          <w:p w14:paraId="7F8A6CE5" w14:textId="77777777" w:rsidR="007C6279" w:rsidRPr="00E84F58" w:rsidRDefault="007C6279" w:rsidP="00E544E4">
            <w:pPr>
              <w:jc w:val="center"/>
              <w:rPr>
                <w:rFonts w:cs="Arial"/>
                <w:sz w:val="20"/>
                <w:szCs w:val="20"/>
              </w:rPr>
            </w:pPr>
            <w:r>
              <w:rPr>
                <w:rFonts w:cs="Arial"/>
                <w:color w:val="FFFFFF"/>
                <w:sz w:val="20"/>
                <w:szCs w:val="20"/>
              </w:rPr>
              <w:t>Battery minerals</w:t>
            </w:r>
            <w:r w:rsidRPr="00531E87">
              <w:rPr>
                <w:rFonts w:cs="Arial"/>
                <w:color w:val="FFFFFF"/>
                <w:sz w:val="20"/>
                <w:szCs w:val="20"/>
                <w:vertAlign w:val="superscript"/>
              </w:rPr>
              <w:t>1</w:t>
            </w:r>
            <w:r w:rsidRPr="00C90210">
              <w:rPr>
                <w:rFonts w:cs="Arial"/>
                <w:color w:val="FFFFFF"/>
                <w:sz w:val="20"/>
                <w:szCs w:val="20"/>
              </w:rPr>
              <w:t xml:space="preserve"> export</w:t>
            </w:r>
            <w:r>
              <w:rPr>
                <w:rFonts w:cs="Arial"/>
                <w:color w:val="FFFFFF"/>
                <w:sz w:val="20"/>
                <w:szCs w:val="20"/>
              </w:rPr>
              <w:t xml:space="preserve"> market</w:t>
            </w:r>
            <w:r w:rsidRPr="00C90210">
              <w:rPr>
                <w:rFonts w:cs="Arial"/>
                <w:color w:val="FFFFFF"/>
                <w:sz w:val="20"/>
                <w:szCs w:val="20"/>
              </w:rPr>
              <w:t>s</w:t>
            </w:r>
            <w:r>
              <w:rPr>
                <w:rFonts w:cs="Arial"/>
                <w:color w:val="FFFFFF"/>
                <w:sz w:val="20"/>
                <w:szCs w:val="20"/>
              </w:rPr>
              <w:t xml:space="preserve"> (selected)</w:t>
            </w:r>
          </w:p>
        </w:tc>
        <w:tc>
          <w:tcPr>
            <w:tcW w:w="3969" w:type="dxa"/>
            <w:vMerge w:val="restart"/>
            <w:shd w:val="clear" w:color="auto" w:fill="auto"/>
            <w:vAlign w:val="center"/>
          </w:tcPr>
          <w:p w14:paraId="7C80963B" w14:textId="77777777" w:rsidR="007C6279" w:rsidRPr="005F6A39" w:rsidRDefault="007C6279" w:rsidP="00E544E4">
            <w:pPr>
              <w:numPr>
                <w:ilvl w:val="0"/>
                <w:numId w:val="12"/>
              </w:numPr>
              <w:rPr>
                <w:rFonts w:cs="Arial"/>
                <w:sz w:val="18"/>
                <w:szCs w:val="20"/>
              </w:rPr>
            </w:pPr>
            <w:r w:rsidRPr="005F6A39">
              <w:rPr>
                <w:rFonts w:cs="Arial"/>
                <w:sz w:val="18"/>
                <w:szCs w:val="20"/>
              </w:rPr>
              <w:t>Around 55% of Western Australia’s battery minerals exports went to China in 2019, with the value of exports up 7% to $4.1 billion.</w:t>
            </w:r>
          </w:p>
          <w:p w14:paraId="6C105E2D" w14:textId="77777777" w:rsidR="007C6279" w:rsidRPr="005F6A39" w:rsidRDefault="007C6279" w:rsidP="00E544E4">
            <w:pPr>
              <w:numPr>
                <w:ilvl w:val="0"/>
                <w:numId w:val="12"/>
              </w:numPr>
              <w:rPr>
                <w:rFonts w:cs="Arial"/>
                <w:sz w:val="18"/>
                <w:szCs w:val="20"/>
              </w:rPr>
            </w:pPr>
            <w:r w:rsidRPr="005F6A39">
              <w:rPr>
                <w:rFonts w:cs="Arial"/>
                <w:sz w:val="18"/>
                <w:szCs w:val="20"/>
              </w:rPr>
              <w:t>In 2019, Western Australia’s battery minerals exports to:</w:t>
            </w:r>
          </w:p>
          <w:p w14:paraId="4AF9D138"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Japan fell 11% to $655 million.</w:t>
            </w:r>
          </w:p>
          <w:p w14:paraId="6CDC2855"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Europe rose from $307 million to $491 million.</w:t>
            </w:r>
          </w:p>
          <w:p w14:paraId="550440A9"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South Korea rose from $197 million to $474 million.</w:t>
            </w:r>
          </w:p>
          <w:p w14:paraId="1F316FEF"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India fell 3% to $155 million.</w:t>
            </w:r>
          </w:p>
          <w:p w14:paraId="469FE3D0"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United States rose from $61 million to $232 million.</w:t>
            </w:r>
          </w:p>
          <w:p w14:paraId="7EF3810B" w14:textId="37BE0605" w:rsidR="007C6279" w:rsidRPr="00B22973" w:rsidRDefault="00F63586" w:rsidP="00F63586">
            <w:pPr>
              <w:numPr>
                <w:ilvl w:val="0"/>
                <w:numId w:val="12"/>
              </w:numPr>
              <w:rPr>
                <w:rFonts w:cs="Arial"/>
                <w:sz w:val="18"/>
                <w:szCs w:val="20"/>
              </w:rPr>
            </w:pPr>
            <w:r w:rsidRPr="00B22973">
              <w:rPr>
                <w:rFonts w:cs="Arial"/>
                <w:sz w:val="18"/>
                <w:szCs w:val="20"/>
              </w:rPr>
              <w:t xml:space="preserve">While battery minerals have many uses, </w:t>
            </w:r>
            <w:r w:rsidR="007C6279" w:rsidRPr="00B22973">
              <w:rPr>
                <w:rFonts w:cs="Arial"/>
                <w:sz w:val="18"/>
                <w:szCs w:val="20"/>
              </w:rPr>
              <w:t xml:space="preserve">Western Australia’s lithium, cobalt and nickel exports are </w:t>
            </w:r>
            <w:r w:rsidRPr="00B22973">
              <w:rPr>
                <w:rFonts w:cs="Arial"/>
                <w:sz w:val="18"/>
                <w:szCs w:val="20"/>
              </w:rPr>
              <w:t xml:space="preserve">now </w:t>
            </w:r>
            <w:r w:rsidR="007C6279" w:rsidRPr="00B22973">
              <w:rPr>
                <w:rFonts w:cs="Arial"/>
                <w:sz w:val="18"/>
                <w:szCs w:val="20"/>
              </w:rPr>
              <w:t xml:space="preserve">largely </w:t>
            </w:r>
            <w:r w:rsidRPr="00B22973">
              <w:rPr>
                <w:rFonts w:cs="Arial"/>
                <w:sz w:val="18"/>
                <w:szCs w:val="20"/>
              </w:rPr>
              <w:t xml:space="preserve">used in </w:t>
            </w:r>
            <w:r w:rsidR="007C6279" w:rsidRPr="00B22973">
              <w:rPr>
                <w:rFonts w:cs="Arial"/>
                <w:sz w:val="18"/>
                <w:szCs w:val="20"/>
              </w:rPr>
              <w:t xml:space="preserve">battery manufacturing. New processing investment in Western Australia will </w:t>
            </w:r>
            <w:r w:rsidRPr="00B22973">
              <w:rPr>
                <w:rFonts w:cs="Arial"/>
                <w:sz w:val="18"/>
                <w:szCs w:val="20"/>
              </w:rPr>
              <w:t>result in</w:t>
            </w:r>
            <w:r w:rsidR="007C6279" w:rsidRPr="00B22973">
              <w:rPr>
                <w:rFonts w:cs="Arial"/>
                <w:sz w:val="18"/>
                <w:szCs w:val="20"/>
              </w:rPr>
              <w:t xml:space="preserve"> more battery minerals exported </w:t>
            </w:r>
            <w:r w:rsidRPr="00B22973">
              <w:rPr>
                <w:rFonts w:cs="Arial"/>
                <w:sz w:val="18"/>
                <w:szCs w:val="20"/>
              </w:rPr>
              <w:t xml:space="preserve">specifically </w:t>
            </w:r>
            <w:r w:rsidR="007C6279" w:rsidRPr="00B22973">
              <w:rPr>
                <w:rFonts w:cs="Arial"/>
                <w:sz w:val="18"/>
                <w:szCs w:val="20"/>
              </w:rPr>
              <w:t>for battery manufacturing.</w:t>
            </w:r>
          </w:p>
        </w:tc>
      </w:tr>
      <w:tr w:rsidR="007C6279" w:rsidRPr="00E84F58" w14:paraId="3F7E78AA" w14:textId="77777777" w:rsidTr="00E544E4">
        <w:tc>
          <w:tcPr>
            <w:tcW w:w="6661" w:type="dxa"/>
            <w:shd w:val="clear" w:color="auto" w:fill="auto"/>
          </w:tcPr>
          <w:p w14:paraId="4EBFE9F7" w14:textId="77777777" w:rsidR="007C6279" w:rsidRPr="00E84F58" w:rsidRDefault="00A9165B" w:rsidP="00E544E4">
            <w:pPr>
              <w:jc w:val="center"/>
              <w:rPr>
                <w:rFonts w:cs="Arial"/>
                <w:sz w:val="20"/>
                <w:szCs w:val="20"/>
              </w:rPr>
            </w:pPr>
            <w:r>
              <w:rPr>
                <w:noProof/>
                <w:lang w:eastAsia="en-AU"/>
              </w:rPr>
              <w:pict w14:anchorId="07D7722C">
                <v:shape id="_x0000_i1029" type="#_x0000_t75" style="width:307.65pt;height:190.65pt">
                  <v:imagedata r:id="rId16" o:title=""/>
                </v:shape>
              </w:pict>
            </w:r>
          </w:p>
        </w:tc>
        <w:tc>
          <w:tcPr>
            <w:tcW w:w="3969" w:type="dxa"/>
            <w:vMerge/>
            <w:shd w:val="clear" w:color="auto" w:fill="auto"/>
          </w:tcPr>
          <w:p w14:paraId="337F8E2F" w14:textId="77777777" w:rsidR="007C6279" w:rsidRPr="00E84F58" w:rsidRDefault="007C6279" w:rsidP="00E544E4">
            <w:pPr>
              <w:rPr>
                <w:rFonts w:cs="Arial"/>
                <w:sz w:val="20"/>
                <w:szCs w:val="20"/>
              </w:rPr>
            </w:pPr>
          </w:p>
        </w:tc>
      </w:tr>
      <w:tr w:rsidR="007C6279" w:rsidRPr="00E84F58" w14:paraId="5574709D" w14:textId="77777777" w:rsidTr="00E544E4">
        <w:tc>
          <w:tcPr>
            <w:tcW w:w="6661" w:type="dxa"/>
            <w:shd w:val="clear" w:color="auto" w:fill="auto"/>
          </w:tcPr>
          <w:p w14:paraId="71E7F88F" w14:textId="0EE3F175"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copper, lithium, nickel and graphite. Excludes rare earths, cobalt and vanadium, and manganese from 2015. (a) Includes the larger European markets for Western Australia’s nickel exports only.</w:t>
            </w:r>
          </w:p>
          <w:p w14:paraId="6B3767E1" w14:textId="77777777" w:rsidR="007C6279" w:rsidRPr="002759FB" w:rsidRDefault="007C6279" w:rsidP="00E544E4">
            <w:pPr>
              <w:rPr>
                <w:rFonts w:cs="Arial"/>
                <w:sz w:val="10"/>
                <w:szCs w:val="20"/>
              </w:rPr>
            </w:pPr>
            <w:r w:rsidRPr="002759FB">
              <w:rPr>
                <w:rFonts w:cs="Arial"/>
                <w:sz w:val="10"/>
                <w:szCs w:val="20"/>
              </w:rPr>
              <w:t>Source: ABS 5368.0 International Trade in Goods and Services</w:t>
            </w:r>
            <w:r>
              <w:rPr>
                <w:rFonts w:cs="Arial"/>
                <w:sz w:val="10"/>
                <w:szCs w:val="20"/>
              </w:rPr>
              <w:t xml:space="preserve">, 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r w:rsidRPr="002759FB">
              <w:rPr>
                <w:rFonts w:cs="Arial"/>
                <w:sz w:val="10"/>
                <w:szCs w:val="20"/>
              </w:rPr>
              <w:t>.</w:t>
            </w:r>
          </w:p>
        </w:tc>
        <w:tc>
          <w:tcPr>
            <w:tcW w:w="3969" w:type="dxa"/>
            <w:vMerge/>
            <w:shd w:val="clear" w:color="auto" w:fill="auto"/>
          </w:tcPr>
          <w:p w14:paraId="47990C2A" w14:textId="77777777" w:rsidR="007C6279" w:rsidRPr="00E84F58" w:rsidRDefault="007C6279" w:rsidP="00E544E4">
            <w:pPr>
              <w:rPr>
                <w:rFonts w:cs="Arial"/>
                <w:sz w:val="20"/>
                <w:szCs w:val="20"/>
              </w:rPr>
            </w:pPr>
          </w:p>
        </w:tc>
      </w:tr>
    </w:tbl>
    <w:p w14:paraId="6F110A34" w14:textId="77777777" w:rsidR="007C6279" w:rsidRDefault="007C6279" w:rsidP="007C6279">
      <w:pPr>
        <w:rPr>
          <w:rFonts w:cs="Arial"/>
          <w:sz w:val="20"/>
          <w:szCs w:val="20"/>
        </w:rPr>
      </w:pPr>
    </w:p>
    <w:p w14:paraId="7BC15E8E" w14:textId="77777777" w:rsidR="007C6279" w:rsidRPr="00975420"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19CC8DE1" w14:textId="77777777" w:rsidTr="00E544E4">
        <w:tc>
          <w:tcPr>
            <w:tcW w:w="10632" w:type="dxa"/>
            <w:tcBorders>
              <w:top w:val="nil"/>
              <w:left w:val="nil"/>
              <w:bottom w:val="nil"/>
              <w:right w:val="nil"/>
            </w:tcBorders>
            <w:shd w:val="clear" w:color="auto" w:fill="D9D9D9"/>
          </w:tcPr>
          <w:p w14:paraId="44555C8E"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576B9F7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E0029C8" w14:textId="77777777" w:rsidTr="00E544E4">
        <w:tc>
          <w:tcPr>
            <w:tcW w:w="6661" w:type="dxa"/>
            <w:shd w:val="clear" w:color="auto" w:fill="C0504D"/>
          </w:tcPr>
          <w:p w14:paraId="56D28BCC"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sales</w:t>
            </w:r>
          </w:p>
        </w:tc>
        <w:tc>
          <w:tcPr>
            <w:tcW w:w="3969" w:type="dxa"/>
            <w:vMerge w:val="restart"/>
            <w:shd w:val="clear" w:color="auto" w:fill="auto"/>
            <w:vAlign w:val="center"/>
          </w:tcPr>
          <w:p w14:paraId="664A07F2" w14:textId="77777777" w:rsidR="007C6279" w:rsidRPr="00826AD3" w:rsidRDefault="007C6279" w:rsidP="00E544E4">
            <w:pPr>
              <w:numPr>
                <w:ilvl w:val="0"/>
                <w:numId w:val="12"/>
              </w:numPr>
              <w:rPr>
                <w:rFonts w:cs="Arial"/>
                <w:sz w:val="20"/>
                <w:szCs w:val="20"/>
              </w:rPr>
            </w:pPr>
            <w:r w:rsidRPr="00826AD3">
              <w:rPr>
                <w:rFonts w:cs="Arial"/>
                <w:sz w:val="18"/>
                <w:szCs w:val="20"/>
              </w:rPr>
              <w:t>Battery minerals accounted for 4% of the value of Western Australia’s minerals and petroleum sales in 2019.</w:t>
            </w:r>
          </w:p>
          <w:p w14:paraId="411FABE6" w14:textId="77777777" w:rsidR="007C6279" w:rsidRPr="00826AD3" w:rsidRDefault="007C6279" w:rsidP="00E544E4">
            <w:pPr>
              <w:numPr>
                <w:ilvl w:val="0"/>
                <w:numId w:val="12"/>
              </w:numPr>
              <w:rPr>
                <w:rFonts w:cs="Arial"/>
                <w:sz w:val="18"/>
                <w:szCs w:val="20"/>
              </w:rPr>
            </w:pPr>
            <w:r w:rsidRPr="00826AD3">
              <w:rPr>
                <w:rFonts w:cs="Arial"/>
                <w:sz w:val="18"/>
                <w:szCs w:val="20"/>
              </w:rPr>
              <w:t>The value of Western Australia’s battery minerals sales fell 0.4% to $6.8 billion in 2019.</w:t>
            </w:r>
          </w:p>
          <w:p w14:paraId="7712805A" w14:textId="77777777" w:rsidR="007C6279" w:rsidRPr="00826AD3" w:rsidRDefault="007C6279" w:rsidP="00E544E4">
            <w:pPr>
              <w:numPr>
                <w:ilvl w:val="0"/>
                <w:numId w:val="12"/>
              </w:numPr>
              <w:rPr>
                <w:rFonts w:cs="Arial"/>
                <w:sz w:val="18"/>
                <w:szCs w:val="20"/>
              </w:rPr>
            </w:pPr>
            <w:r w:rsidRPr="00826AD3">
              <w:rPr>
                <w:rFonts w:cs="Arial"/>
                <w:sz w:val="18"/>
                <w:szCs w:val="20"/>
              </w:rPr>
              <w:t>In 2019, the value of sales for:</w:t>
            </w:r>
          </w:p>
          <w:p w14:paraId="1BD2E8D2" w14:textId="77777777" w:rsidR="007C6279" w:rsidRPr="00826AD3" w:rsidRDefault="007C6279" w:rsidP="00E544E4">
            <w:pPr>
              <w:numPr>
                <w:ilvl w:val="1"/>
                <w:numId w:val="12"/>
              </w:numPr>
              <w:ind w:left="745" w:hanging="288"/>
              <w:rPr>
                <w:rFonts w:cs="Arial"/>
                <w:sz w:val="18"/>
                <w:szCs w:val="20"/>
              </w:rPr>
            </w:pPr>
            <w:r>
              <w:rPr>
                <w:rFonts w:cs="Arial"/>
                <w:sz w:val="18"/>
                <w:szCs w:val="20"/>
              </w:rPr>
              <w:t>Lithium (spodumene</w:t>
            </w:r>
            <w:r w:rsidRPr="00826AD3">
              <w:rPr>
                <w:rFonts w:cs="Arial"/>
                <w:sz w:val="18"/>
                <w:szCs w:val="20"/>
              </w:rPr>
              <w:t>) fell 16% to $1.3 billion.</w:t>
            </w:r>
          </w:p>
          <w:p w14:paraId="053A77F7" w14:textId="77777777" w:rsidR="007C6279" w:rsidRPr="00826AD3" w:rsidRDefault="007C6279" w:rsidP="00E544E4">
            <w:pPr>
              <w:numPr>
                <w:ilvl w:val="1"/>
                <w:numId w:val="12"/>
              </w:numPr>
              <w:ind w:left="745" w:hanging="288"/>
              <w:rPr>
                <w:rFonts w:cs="Arial"/>
                <w:sz w:val="18"/>
                <w:szCs w:val="20"/>
              </w:rPr>
            </w:pPr>
            <w:r w:rsidRPr="00826AD3">
              <w:rPr>
                <w:rFonts w:cs="Arial"/>
                <w:sz w:val="18"/>
                <w:szCs w:val="20"/>
              </w:rPr>
              <w:t>Nickel rose 19% to $3.1 billion.</w:t>
            </w:r>
          </w:p>
          <w:p w14:paraId="2F18F0A2" w14:textId="77777777" w:rsidR="007C6279" w:rsidRPr="00826AD3" w:rsidRDefault="007C6279" w:rsidP="00E544E4">
            <w:pPr>
              <w:numPr>
                <w:ilvl w:val="1"/>
                <w:numId w:val="12"/>
              </w:numPr>
              <w:ind w:left="745" w:hanging="288"/>
              <w:rPr>
                <w:rFonts w:cs="Arial"/>
                <w:sz w:val="18"/>
                <w:szCs w:val="20"/>
              </w:rPr>
            </w:pPr>
            <w:r w:rsidRPr="00826AD3">
              <w:rPr>
                <w:rFonts w:cs="Arial"/>
                <w:sz w:val="18"/>
                <w:szCs w:val="20"/>
              </w:rPr>
              <w:t>Copper rose 5% to $1.4 billion.</w:t>
            </w:r>
          </w:p>
          <w:p w14:paraId="6AD44FA4" w14:textId="77777777" w:rsidR="007C6279" w:rsidRPr="002759FB" w:rsidRDefault="007C6279" w:rsidP="00E544E4">
            <w:pPr>
              <w:numPr>
                <w:ilvl w:val="1"/>
                <w:numId w:val="12"/>
              </w:numPr>
              <w:ind w:left="745" w:hanging="288"/>
              <w:rPr>
                <w:rFonts w:cs="Arial"/>
                <w:sz w:val="18"/>
                <w:szCs w:val="20"/>
              </w:rPr>
            </w:pPr>
            <w:r w:rsidRPr="00826AD3">
              <w:rPr>
                <w:rFonts w:cs="Arial"/>
                <w:sz w:val="18"/>
                <w:szCs w:val="20"/>
              </w:rPr>
              <w:t>Other battery minerals</w:t>
            </w:r>
            <w:r w:rsidRPr="00977C52">
              <w:rPr>
                <w:rFonts w:cs="Arial"/>
                <w:sz w:val="18"/>
                <w:szCs w:val="20"/>
              </w:rPr>
              <w:t xml:space="preserve"> </w:t>
            </w:r>
            <w:r w:rsidRPr="00826AD3">
              <w:rPr>
                <w:rFonts w:cs="Arial"/>
                <w:sz w:val="18"/>
                <w:szCs w:val="20"/>
              </w:rPr>
              <w:t>fell 25% to $1</w:t>
            </w:r>
            <w:r>
              <w:rPr>
                <w:rFonts w:cs="Arial"/>
                <w:sz w:val="18"/>
                <w:szCs w:val="20"/>
              </w:rPr>
              <w:t> </w:t>
            </w:r>
            <w:r w:rsidRPr="00826AD3">
              <w:rPr>
                <w:rFonts w:cs="Arial"/>
                <w:sz w:val="18"/>
                <w:szCs w:val="20"/>
              </w:rPr>
              <w:t>billion.</w:t>
            </w:r>
          </w:p>
        </w:tc>
      </w:tr>
      <w:tr w:rsidR="007C6279" w:rsidRPr="00E84F58" w14:paraId="6DF87EE7" w14:textId="77777777" w:rsidTr="00E544E4">
        <w:tc>
          <w:tcPr>
            <w:tcW w:w="6661" w:type="dxa"/>
            <w:shd w:val="clear" w:color="auto" w:fill="auto"/>
          </w:tcPr>
          <w:p w14:paraId="174FCA61" w14:textId="77777777" w:rsidR="007C6279" w:rsidRPr="00E84F58" w:rsidRDefault="00A9165B" w:rsidP="00E544E4">
            <w:pPr>
              <w:jc w:val="center"/>
              <w:rPr>
                <w:rFonts w:cs="Arial"/>
                <w:sz w:val="20"/>
                <w:szCs w:val="20"/>
              </w:rPr>
            </w:pPr>
            <w:r>
              <w:rPr>
                <w:rFonts w:cs="Arial"/>
                <w:sz w:val="20"/>
                <w:szCs w:val="20"/>
              </w:rPr>
              <w:pict w14:anchorId="6F43AF2A">
                <v:shape id="_x0000_i1030" type="#_x0000_t75" style="width:290.65pt;height:181pt">
                  <v:imagedata r:id="rId17" o:title=""/>
                </v:shape>
              </w:pict>
            </w:r>
          </w:p>
        </w:tc>
        <w:tc>
          <w:tcPr>
            <w:tcW w:w="3969" w:type="dxa"/>
            <w:vMerge/>
            <w:shd w:val="clear" w:color="auto" w:fill="auto"/>
          </w:tcPr>
          <w:p w14:paraId="6B13B44B" w14:textId="77777777" w:rsidR="007C6279" w:rsidRPr="00E84F58" w:rsidRDefault="007C6279" w:rsidP="00E544E4">
            <w:pPr>
              <w:rPr>
                <w:rFonts w:cs="Arial"/>
                <w:sz w:val="20"/>
                <w:szCs w:val="20"/>
              </w:rPr>
            </w:pPr>
          </w:p>
        </w:tc>
      </w:tr>
      <w:tr w:rsidR="007C6279" w:rsidRPr="00E84F58" w14:paraId="266377A5" w14:textId="77777777" w:rsidTr="00E544E4">
        <w:tc>
          <w:tcPr>
            <w:tcW w:w="6661" w:type="dxa"/>
            <w:shd w:val="clear" w:color="auto" w:fill="auto"/>
          </w:tcPr>
          <w:p w14:paraId="71296637" w14:textId="77777777" w:rsidR="007C6279" w:rsidRPr="00840744" w:rsidRDefault="007C6279" w:rsidP="00E544E4">
            <w:pPr>
              <w:rPr>
                <w:rFonts w:cs="Arial"/>
                <w:sz w:val="10"/>
                <w:szCs w:val="20"/>
              </w:rPr>
            </w:pPr>
            <w:r w:rsidRPr="00840744">
              <w:rPr>
                <w:rFonts w:cs="Arial"/>
                <w:sz w:val="10"/>
                <w:szCs w:val="20"/>
              </w:rPr>
              <w:t>(a</w:t>
            </w:r>
            <w:r>
              <w:rPr>
                <w:rFonts w:cs="Arial"/>
                <w:sz w:val="10"/>
                <w:szCs w:val="20"/>
              </w:rPr>
              <w:t>) Includes cobalt, manganese, vanadium and rare earths (and other minerals). (b) Excludes vanadium, rare earths and graphite.</w:t>
            </w:r>
          </w:p>
          <w:p w14:paraId="5C434763" w14:textId="77777777" w:rsidR="007C6279" w:rsidRPr="004C666A" w:rsidRDefault="007C6279" w:rsidP="00E544E4">
            <w:pPr>
              <w:rPr>
                <w:rFonts w:cs="Arial"/>
                <w:sz w:val="10"/>
                <w:szCs w:val="20"/>
              </w:rPr>
            </w:pPr>
            <w:r w:rsidRPr="004C666A">
              <w:rPr>
                <w:rFonts w:cs="Arial"/>
                <w:sz w:val="10"/>
                <w:szCs w:val="20"/>
              </w:rPr>
              <w:t>Source: 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1C16811A" w14:textId="77777777" w:rsidR="007C6279" w:rsidRPr="00E84F58" w:rsidRDefault="007C6279" w:rsidP="00E544E4">
            <w:pPr>
              <w:rPr>
                <w:rFonts w:cs="Arial"/>
                <w:sz w:val="20"/>
                <w:szCs w:val="20"/>
              </w:rPr>
            </w:pPr>
          </w:p>
        </w:tc>
      </w:tr>
    </w:tbl>
    <w:p w14:paraId="50F1CD6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21AABC6" w14:textId="77777777" w:rsidTr="00E544E4">
        <w:tc>
          <w:tcPr>
            <w:tcW w:w="6661" w:type="dxa"/>
            <w:shd w:val="clear" w:color="auto" w:fill="C0504D"/>
          </w:tcPr>
          <w:p w14:paraId="6762E2A7"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w:t>
            </w:r>
            <w:r>
              <w:rPr>
                <w:rFonts w:cs="Arial"/>
                <w:color w:val="FFFFFF"/>
                <w:sz w:val="20"/>
                <w:szCs w:val="20"/>
              </w:rPr>
              <w:t>royalties</w:t>
            </w:r>
          </w:p>
        </w:tc>
        <w:tc>
          <w:tcPr>
            <w:tcW w:w="3969" w:type="dxa"/>
            <w:vMerge w:val="restart"/>
            <w:shd w:val="clear" w:color="auto" w:fill="auto"/>
            <w:vAlign w:val="center"/>
          </w:tcPr>
          <w:p w14:paraId="579E1DDF" w14:textId="77777777" w:rsidR="007C6279" w:rsidRPr="00A8137F" w:rsidRDefault="007C6279" w:rsidP="00E544E4">
            <w:pPr>
              <w:numPr>
                <w:ilvl w:val="0"/>
                <w:numId w:val="12"/>
              </w:numPr>
              <w:rPr>
                <w:rFonts w:cs="Arial"/>
                <w:sz w:val="20"/>
                <w:szCs w:val="20"/>
              </w:rPr>
            </w:pPr>
            <w:r w:rsidRPr="00A8137F">
              <w:rPr>
                <w:rFonts w:cs="Arial"/>
                <w:sz w:val="18"/>
                <w:szCs w:val="20"/>
              </w:rPr>
              <w:t>Battery minerals accounted for 3% of Western Australia’s royalty revenue</w:t>
            </w:r>
            <w:r w:rsidRPr="00A8137F">
              <w:rPr>
                <w:rFonts w:cs="Arial"/>
                <w:sz w:val="18"/>
                <w:szCs w:val="20"/>
                <w:vertAlign w:val="superscript"/>
              </w:rPr>
              <w:t>1</w:t>
            </w:r>
            <w:r w:rsidRPr="00A8137F">
              <w:rPr>
                <w:rFonts w:cs="Arial"/>
                <w:sz w:val="18"/>
                <w:szCs w:val="20"/>
              </w:rPr>
              <w:t xml:space="preserve"> in 2019.</w:t>
            </w:r>
          </w:p>
          <w:p w14:paraId="67ECE1DB" w14:textId="77777777" w:rsidR="007C6279" w:rsidRPr="00A8137F" w:rsidRDefault="007C6279" w:rsidP="00E544E4">
            <w:pPr>
              <w:numPr>
                <w:ilvl w:val="0"/>
                <w:numId w:val="12"/>
              </w:numPr>
              <w:rPr>
                <w:rFonts w:cs="Arial"/>
                <w:sz w:val="20"/>
                <w:szCs w:val="20"/>
              </w:rPr>
            </w:pPr>
            <w:r w:rsidRPr="00A8137F">
              <w:rPr>
                <w:rFonts w:cs="Arial"/>
                <w:sz w:val="18"/>
                <w:szCs w:val="20"/>
              </w:rPr>
              <w:t>Battery minerals royalty revenue fell 2% to $267 million in 2019</w:t>
            </w:r>
            <w:r w:rsidRPr="00A8137F">
              <w:rPr>
                <w:rFonts w:cs="Arial"/>
                <w:b/>
                <w:sz w:val="18"/>
                <w:szCs w:val="20"/>
              </w:rPr>
              <w:t>.</w:t>
            </w:r>
          </w:p>
          <w:p w14:paraId="05A17357" w14:textId="77777777" w:rsidR="007C6279" w:rsidRPr="00A8137F" w:rsidRDefault="007C6279" w:rsidP="00E544E4">
            <w:pPr>
              <w:numPr>
                <w:ilvl w:val="0"/>
                <w:numId w:val="12"/>
              </w:numPr>
              <w:rPr>
                <w:rFonts w:cs="Arial"/>
                <w:sz w:val="20"/>
                <w:szCs w:val="20"/>
              </w:rPr>
            </w:pPr>
            <w:r w:rsidRPr="00A8137F">
              <w:rPr>
                <w:rFonts w:cs="Arial"/>
                <w:sz w:val="18"/>
                <w:szCs w:val="20"/>
              </w:rPr>
              <w:t>In 2019, royalty revenue from:</w:t>
            </w:r>
          </w:p>
          <w:p w14:paraId="1DD28FD9"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Lithium fell 8% to $82 million.</w:t>
            </w:r>
          </w:p>
          <w:p w14:paraId="31E536FF"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Coppe</w:t>
            </w:r>
            <w:r>
              <w:rPr>
                <w:rFonts w:cs="Arial"/>
                <w:sz w:val="18"/>
                <w:szCs w:val="20"/>
              </w:rPr>
              <w:t xml:space="preserve">r </w:t>
            </w:r>
            <w:r w:rsidRPr="00A8137F">
              <w:rPr>
                <w:rFonts w:cs="Arial"/>
                <w:sz w:val="18"/>
                <w:szCs w:val="20"/>
              </w:rPr>
              <w:t>fell 3% to $74 million.</w:t>
            </w:r>
          </w:p>
          <w:p w14:paraId="417BB332"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Nickel rose 10% to $73 million.</w:t>
            </w:r>
          </w:p>
          <w:p w14:paraId="419667D8" w14:textId="77777777" w:rsidR="007C6279" w:rsidRPr="002759FB" w:rsidRDefault="007C6279" w:rsidP="00E544E4">
            <w:pPr>
              <w:numPr>
                <w:ilvl w:val="1"/>
                <w:numId w:val="12"/>
              </w:numPr>
              <w:ind w:left="745" w:hanging="288"/>
              <w:rPr>
                <w:rFonts w:cs="Arial"/>
                <w:sz w:val="20"/>
                <w:szCs w:val="20"/>
              </w:rPr>
            </w:pPr>
            <w:r w:rsidRPr="00A8137F">
              <w:rPr>
                <w:rFonts w:cs="Arial"/>
                <w:sz w:val="18"/>
                <w:szCs w:val="20"/>
              </w:rPr>
              <w:t>Other battery mineral</w:t>
            </w:r>
            <w:r>
              <w:rPr>
                <w:rFonts w:cs="Arial"/>
                <w:sz w:val="18"/>
                <w:szCs w:val="20"/>
              </w:rPr>
              <w:t xml:space="preserve">s </w:t>
            </w:r>
            <w:r w:rsidRPr="00A8137F">
              <w:rPr>
                <w:rFonts w:cs="Arial"/>
                <w:sz w:val="18"/>
                <w:szCs w:val="20"/>
              </w:rPr>
              <w:t>fell 5% to $38 million.</w:t>
            </w:r>
          </w:p>
        </w:tc>
      </w:tr>
      <w:tr w:rsidR="007C6279" w:rsidRPr="00E84F58" w14:paraId="33148B0F" w14:textId="77777777" w:rsidTr="00E544E4">
        <w:tc>
          <w:tcPr>
            <w:tcW w:w="6661" w:type="dxa"/>
            <w:shd w:val="clear" w:color="auto" w:fill="auto"/>
          </w:tcPr>
          <w:p w14:paraId="143CB0C3" w14:textId="77777777" w:rsidR="007C6279" w:rsidRPr="00E84F58" w:rsidRDefault="00A9165B" w:rsidP="00E544E4">
            <w:pPr>
              <w:jc w:val="center"/>
              <w:rPr>
                <w:rFonts w:cs="Arial"/>
                <w:sz w:val="20"/>
                <w:szCs w:val="20"/>
              </w:rPr>
            </w:pPr>
            <w:r>
              <w:rPr>
                <w:noProof/>
                <w:lang w:eastAsia="en-AU"/>
              </w:rPr>
              <w:pict w14:anchorId="12A3CC68">
                <v:shape id="_x0000_i1031" type="#_x0000_t75" style="width:286pt;height:166pt">
                  <v:imagedata r:id="rId18" o:title=""/>
                </v:shape>
              </w:pict>
            </w:r>
          </w:p>
        </w:tc>
        <w:tc>
          <w:tcPr>
            <w:tcW w:w="3969" w:type="dxa"/>
            <w:vMerge/>
            <w:shd w:val="clear" w:color="auto" w:fill="auto"/>
          </w:tcPr>
          <w:p w14:paraId="7755D68B" w14:textId="77777777" w:rsidR="007C6279" w:rsidRPr="00E84F58" w:rsidRDefault="007C6279" w:rsidP="00E544E4">
            <w:pPr>
              <w:rPr>
                <w:rFonts w:cs="Arial"/>
                <w:sz w:val="20"/>
                <w:szCs w:val="20"/>
              </w:rPr>
            </w:pPr>
          </w:p>
        </w:tc>
      </w:tr>
      <w:tr w:rsidR="007C6279" w:rsidRPr="00E84F58" w14:paraId="723C9866" w14:textId="77777777" w:rsidTr="00E544E4">
        <w:tc>
          <w:tcPr>
            <w:tcW w:w="6661" w:type="dxa"/>
            <w:shd w:val="clear" w:color="auto" w:fill="auto"/>
          </w:tcPr>
          <w:p w14:paraId="36277BF7" w14:textId="77777777"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North West Shelf Grants. (a) Includes lead and zinc. (b) Includes rare earths, manganese, cobalt, vanadium and graphite.</w:t>
            </w:r>
          </w:p>
          <w:p w14:paraId="23CB9171" w14:textId="77777777" w:rsidR="007C6279" w:rsidRPr="002759FB" w:rsidRDefault="007C6279" w:rsidP="00E544E4">
            <w:pPr>
              <w:rPr>
                <w:rFonts w:cs="Arial"/>
                <w:sz w:val="10"/>
                <w:szCs w:val="20"/>
              </w:rPr>
            </w:pPr>
            <w:r w:rsidRPr="002759FB">
              <w:rPr>
                <w:rFonts w:cs="Arial"/>
                <w:sz w:val="10"/>
                <w:szCs w:val="20"/>
              </w:rPr>
              <w:t>Source: Western Australian Department of Mines, Industry Regulation and Safety, Resource Data Files.</w:t>
            </w:r>
          </w:p>
        </w:tc>
        <w:tc>
          <w:tcPr>
            <w:tcW w:w="3969" w:type="dxa"/>
            <w:vMerge/>
            <w:shd w:val="clear" w:color="auto" w:fill="auto"/>
          </w:tcPr>
          <w:p w14:paraId="5397664E" w14:textId="77777777" w:rsidR="007C6279" w:rsidRPr="00E84F58" w:rsidRDefault="007C6279" w:rsidP="00E544E4">
            <w:pPr>
              <w:rPr>
                <w:rFonts w:cs="Arial"/>
                <w:sz w:val="20"/>
                <w:szCs w:val="20"/>
              </w:rPr>
            </w:pPr>
          </w:p>
        </w:tc>
      </w:tr>
    </w:tbl>
    <w:p w14:paraId="19AF67A2"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2E24E9A4" w14:textId="77777777" w:rsidTr="00E544E4">
        <w:tc>
          <w:tcPr>
            <w:tcW w:w="6661" w:type="dxa"/>
            <w:shd w:val="clear" w:color="auto" w:fill="C0504D"/>
          </w:tcPr>
          <w:p w14:paraId="79277EF3" w14:textId="77777777" w:rsidR="007C6279" w:rsidRPr="00C90210" w:rsidRDefault="007C6279" w:rsidP="00E544E4">
            <w:pPr>
              <w:jc w:val="center"/>
              <w:rPr>
                <w:rFonts w:cs="Arial"/>
                <w:color w:val="FFFFFF"/>
                <w:sz w:val="20"/>
                <w:szCs w:val="20"/>
              </w:rPr>
            </w:pPr>
            <w:r>
              <w:rPr>
                <w:rFonts w:cs="Arial"/>
                <w:color w:val="FFFFFF"/>
                <w:sz w:val="20"/>
                <w:szCs w:val="20"/>
              </w:rPr>
              <w:t>Direct battery minerals</w:t>
            </w:r>
            <w:r w:rsidRPr="00C90210">
              <w:rPr>
                <w:rFonts w:cs="Arial"/>
                <w:color w:val="FFFFFF"/>
                <w:sz w:val="20"/>
                <w:szCs w:val="20"/>
              </w:rPr>
              <w:t xml:space="preserve"> industry employment</w:t>
            </w:r>
            <w:r w:rsidRPr="000279BE">
              <w:rPr>
                <w:rFonts w:cs="Arial"/>
                <w:color w:val="FFFFFF"/>
                <w:sz w:val="20"/>
                <w:szCs w:val="20"/>
                <w:vertAlign w:val="superscript"/>
              </w:rPr>
              <w:t>1</w:t>
            </w:r>
          </w:p>
        </w:tc>
        <w:tc>
          <w:tcPr>
            <w:tcW w:w="3969" w:type="dxa"/>
            <w:vMerge w:val="restart"/>
            <w:shd w:val="clear" w:color="auto" w:fill="auto"/>
            <w:vAlign w:val="center"/>
          </w:tcPr>
          <w:p w14:paraId="7B3E2CF4" w14:textId="77777777" w:rsidR="007C6279" w:rsidRPr="00F55568" w:rsidRDefault="007C6279" w:rsidP="00E544E4">
            <w:pPr>
              <w:numPr>
                <w:ilvl w:val="0"/>
                <w:numId w:val="12"/>
              </w:numPr>
              <w:rPr>
                <w:rFonts w:cs="Arial"/>
                <w:sz w:val="18"/>
                <w:szCs w:val="18"/>
              </w:rPr>
            </w:pPr>
            <w:r w:rsidRPr="00F55568">
              <w:rPr>
                <w:rFonts w:cs="Arial"/>
                <w:sz w:val="18"/>
                <w:szCs w:val="18"/>
              </w:rPr>
              <w:t>Battery mineral</w:t>
            </w:r>
            <w:r>
              <w:rPr>
                <w:rFonts w:cs="Arial"/>
                <w:sz w:val="18"/>
                <w:szCs w:val="18"/>
              </w:rPr>
              <w:t>s</w:t>
            </w:r>
            <w:r w:rsidRPr="00F55568">
              <w:rPr>
                <w:rFonts w:cs="Arial"/>
                <w:sz w:val="18"/>
                <w:szCs w:val="18"/>
              </w:rPr>
              <w:t xml:space="preserve"> accounted for 14% of direct employment in Western Australia’s minerals mining industry in 2019 (excluding exploration) on a full-time equivalent basis.</w:t>
            </w:r>
          </w:p>
          <w:p w14:paraId="1B4F9670" w14:textId="77777777" w:rsidR="007C6279" w:rsidRPr="00F55568" w:rsidRDefault="007C6279" w:rsidP="00E544E4">
            <w:pPr>
              <w:numPr>
                <w:ilvl w:val="0"/>
                <w:numId w:val="12"/>
              </w:numPr>
              <w:rPr>
                <w:rFonts w:cs="Arial"/>
                <w:sz w:val="18"/>
                <w:szCs w:val="18"/>
              </w:rPr>
            </w:pPr>
            <w:r w:rsidRPr="00F55568">
              <w:rPr>
                <w:rFonts w:cs="Arial"/>
                <w:sz w:val="18"/>
                <w:szCs w:val="18"/>
              </w:rPr>
              <w:t>Direct employment in Western Australia’s battery mineral</w:t>
            </w:r>
            <w:r>
              <w:rPr>
                <w:rFonts w:cs="Arial"/>
                <w:sz w:val="18"/>
                <w:szCs w:val="18"/>
              </w:rPr>
              <w:t>s</w:t>
            </w:r>
            <w:r w:rsidRPr="00F55568">
              <w:rPr>
                <w:rFonts w:cs="Arial"/>
                <w:sz w:val="18"/>
                <w:szCs w:val="18"/>
              </w:rPr>
              <w:t xml:space="preserve"> industry rose 9% to 14,322 in 2019.</w:t>
            </w:r>
          </w:p>
          <w:p w14:paraId="574AFBA9" w14:textId="77777777" w:rsidR="007C6279" w:rsidRPr="00F55568" w:rsidRDefault="007C6279" w:rsidP="00E544E4">
            <w:pPr>
              <w:numPr>
                <w:ilvl w:val="0"/>
                <w:numId w:val="12"/>
              </w:numPr>
              <w:rPr>
                <w:rFonts w:cs="Arial"/>
                <w:sz w:val="18"/>
                <w:szCs w:val="18"/>
              </w:rPr>
            </w:pPr>
            <w:r w:rsidRPr="00F55568">
              <w:rPr>
                <w:rFonts w:cs="Arial"/>
                <w:sz w:val="18"/>
                <w:szCs w:val="18"/>
              </w:rPr>
              <w:t>In 2019, direct employment in the industry of:</w:t>
            </w:r>
          </w:p>
          <w:p w14:paraId="72A56C57"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Nickel rose 24% to 7,097.</w:t>
            </w:r>
          </w:p>
          <w:p w14:paraId="4F3A3FAA"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Lithium fell 8% to 4,151.</w:t>
            </w:r>
          </w:p>
          <w:p w14:paraId="08A9328E"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Copper rose 5% to 2,285.</w:t>
            </w:r>
          </w:p>
          <w:p w14:paraId="5E05243C"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Manganese rose 9% to 509.</w:t>
            </w:r>
          </w:p>
          <w:p w14:paraId="064C09E9" w14:textId="77777777" w:rsidR="007C6279" w:rsidRPr="00F13E38" w:rsidRDefault="007C6279" w:rsidP="00E544E4">
            <w:pPr>
              <w:numPr>
                <w:ilvl w:val="1"/>
                <w:numId w:val="12"/>
              </w:numPr>
              <w:ind w:left="745" w:hanging="288"/>
              <w:rPr>
                <w:rFonts w:cs="Arial"/>
                <w:sz w:val="18"/>
                <w:szCs w:val="18"/>
              </w:rPr>
            </w:pPr>
            <w:r w:rsidRPr="00977C52">
              <w:rPr>
                <w:rFonts w:cs="Arial"/>
                <w:sz w:val="18"/>
                <w:szCs w:val="20"/>
              </w:rPr>
              <w:t>Rare earths fell 14% to 274.</w:t>
            </w:r>
          </w:p>
        </w:tc>
      </w:tr>
      <w:tr w:rsidR="007C6279" w:rsidRPr="00E84F58" w14:paraId="53D224D8" w14:textId="77777777" w:rsidTr="00E544E4">
        <w:tc>
          <w:tcPr>
            <w:tcW w:w="6661" w:type="dxa"/>
            <w:shd w:val="clear" w:color="auto" w:fill="auto"/>
          </w:tcPr>
          <w:p w14:paraId="592402AE" w14:textId="77777777" w:rsidR="007C6279" w:rsidRPr="00E84F58" w:rsidRDefault="00A9165B" w:rsidP="00E544E4">
            <w:pPr>
              <w:jc w:val="center"/>
              <w:rPr>
                <w:rFonts w:cs="Arial"/>
                <w:sz w:val="20"/>
                <w:szCs w:val="20"/>
              </w:rPr>
            </w:pPr>
            <w:r>
              <w:rPr>
                <w:noProof/>
                <w:lang w:eastAsia="en-AU"/>
              </w:rPr>
              <w:pict w14:anchorId="30E565DC">
                <v:shape id="_x0000_i1032" type="#_x0000_t75" style="width:278.35pt;height:173pt">
                  <v:imagedata r:id="rId19" o:title=""/>
                </v:shape>
              </w:pict>
            </w:r>
          </w:p>
        </w:tc>
        <w:tc>
          <w:tcPr>
            <w:tcW w:w="3969" w:type="dxa"/>
            <w:vMerge/>
            <w:shd w:val="clear" w:color="auto" w:fill="auto"/>
          </w:tcPr>
          <w:p w14:paraId="5587BFB3" w14:textId="77777777" w:rsidR="007C6279" w:rsidRPr="00E84F58" w:rsidRDefault="007C6279" w:rsidP="00E544E4">
            <w:pPr>
              <w:rPr>
                <w:rFonts w:cs="Arial"/>
                <w:sz w:val="20"/>
                <w:szCs w:val="20"/>
              </w:rPr>
            </w:pPr>
          </w:p>
        </w:tc>
      </w:tr>
      <w:tr w:rsidR="007C6279" w:rsidRPr="00E84F58" w14:paraId="0DE12443" w14:textId="77777777" w:rsidTr="00E544E4">
        <w:tc>
          <w:tcPr>
            <w:tcW w:w="6661" w:type="dxa"/>
            <w:shd w:val="clear" w:color="auto" w:fill="auto"/>
          </w:tcPr>
          <w:p w14:paraId="3FDC651C" w14:textId="77777777" w:rsidR="007C6279" w:rsidRDefault="007C6279" w:rsidP="00E544E4">
            <w:pPr>
              <w:rPr>
                <w:rFonts w:cs="Arial"/>
                <w:sz w:val="10"/>
                <w:szCs w:val="20"/>
              </w:rPr>
            </w:pPr>
            <w:r w:rsidRPr="000279BE">
              <w:rPr>
                <w:rFonts w:cs="Arial"/>
                <w:sz w:val="10"/>
                <w:szCs w:val="20"/>
                <w:vertAlign w:val="superscript"/>
              </w:rPr>
              <w:t>1</w:t>
            </w:r>
            <w:r>
              <w:rPr>
                <w:rFonts w:cs="Arial"/>
                <w:sz w:val="10"/>
                <w:szCs w:val="20"/>
              </w:rPr>
              <w:t xml:space="preserve"> Full-time equivalent. (a) Includes cobalt. (b) Includes tin and tantalum. (c) Includes lead and zinc. (d) Excludes graphite.</w:t>
            </w:r>
          </w:p>
          <w:p w14:paraId="051FB991" w14:textId="77777777" w:rsidR="007C6279" w:rsidRPr="00975420" w:rsidRDefault="007C6279" w:rsidP="00E544E4">
            <w:pPr>
              <w:rPr>
                <w:rFonts w:cs="Arial"/>
                <w:sz w:val="10"/>
                <w:szCs w:val="20"/>
              </w:rPr>
            </w:pPr>
            <w:r>
              <w:rPr>
                <w:rFonts w:cs="Arial"/>
                <w:sz w:val="10"/>
                <w:szCs w:val="20"/>
              </w:rPr>
              <w:t>Source: Western Australian Department of Mines, Industry Regulation and Safety, Resource Data Files.</w:t>
            </w:r>
          </w:p>
        </w:tc>
        <w:tc>
          <w:tcPr>
            <w:tcW w:w="3969" w:type="dxa"/>
            <w:vMerge/>
            <w:shd w:val="clear" w:color="auto" w:fill="auto"/>
          </w:tcPr>
          <w:p w14:paraId="2D1EB3B6" w14:textId="77777777" w:rsidR="007C6279" w:rsidRPr="00E84F58" w:rsidRDefault="007C6279" w:rsidP="00E544E4">
            <w:pPr>
              <w:rPr>
                <w:rFonts w:cs="Arial"/>
                <w:sz w:val="20"/>
                <w:szCs w:val="20"/>
              </w:rPr>
            </w:pPr>
          </w:p>
        </w:tc>
      </w:tr>
    </w:tbl>
    <w:p w14:paraId="1138DB56" w14:textId="77777777" w:rsidR="007C6279" w:rsidRDefault="007C6279" w:rsidP="007C6279">
      <w:pPr>
        <w:rPr>
          <w:rFonts w:cs="Arial"/>
          <w:sz w:val="20"/>
          <w:szCs w:val="20"/>
        </w:rPr>
      </w:pPr>
    </w:p>
    <w:p w14:paraId="4D43202C" w14:textId="77777777" w:rsidR="007C6279" w:rsidRPr="00E903EA"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6E53666E" w14:textId="77777777" w:rsidTr="00E544E4">
        <w:tc>
          <w:tcPr>
            <w:tcW w:w="10632" w:type="dxa"/>
            <w:tcBorders>
              <w:top w:val="nil"/>
              <w:left w:val="nil"/>
              <w:bottom w:val="nil"/>
              <w:right w:val="nil"/>
            </w:tcBorders>
            <w:shd w:val="clear" w:color="auto" w:fill="D9D9D9"/>
          </w:tcPr>
          <w:p w14:paraId="23361F16"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108D8931" w14:textId="77777777" w:rsidR="007C6279" w:rsidRDefault="007C6279" w:rsidP="007C6279">
      <w:pPr>
        <w:rPr>
          <w:rFonts w:cs="Arial"/>
          <w:sz w:val="4"/>
          <w:szCs w:val="20"/>
        </w:rPr>
      </w:pPr>
    </w:p>
    <w:tbl>
      <w:tblPr>
        <w:tblW w:w="10491" w:type="dxa"/>
        <w:tblInd w:w="-1452" w:type="dxa"/>
        <w:tblLook w:val="04A0" w:firstRow="1" w:lastRow="0" w:firstColumn="1" w:lastColumn="0" w:noHBand="0" w:noVBand="1"/>
      </w:tblPr>
      <w:tblGrid>
        <w:gridCol w:w="10491"/>
      </w:tblGrid>
      <w:tr w:rsidR="007C6279" w:rsidRPr="00D97954" w14:paraId="1477FED8" w14:textId="77777777" w:rsidTr="00E544E4">
        <w:tc>
          <w:tcPr>
            <w:tcW w:w="10491" w:type="dxa"/>
            <w:shd w:val="clear" w:color="auto" w:fill="auto"/>
            <w:vAlign w:val="center"/>
          </w:tcPr>
          <w:p w14:paraId="20D4E0C3" w14:textId="77777777" w:rsidR="007C6279" w:rsidRPr="00E63D2C" w:rsidRDefault="007C6279" w:rsidP="00E544E4">
            <w:pPr>
              <w:numPr>
                <w:ilvl w:val="0"/>
                <w:numId w:val="12"/>
              </w:numPr>
              <w:rPr>
                <w:rFonts w:cs="Arial"/>
                <w:sz w:val="20"/>
                <w:szCs w:val="20"/>
              </w:rPr>
            </w:pPr>
            <w:r w:rsidRPr="00E63D2C">
              <w:rPr>
                <w:rFonts w:cs="Arial"/>
                <w:sz w:val="16"/>
                <w:szCs w:val="20"/>
              </w:rPr>
              <w:t>Western Australia’s Greenbushes mine has produced lithium since 1983 when it was mainly used in glass and ceramics manufacturing. More recently, the mine has expanded production and other lithium mines were developed to meet the growing demand from lithium-ion battery manufacturers. Lithium-ion batteries are used in consumer electronics, clean energy storage and electric vehicles.</w:t>
            </w:r>
          </w:p>
          <w:p w14:paraId="21BF6904" w14:textId="326DBE1D" w:rsidR="007C6279" w:rsidRPr="00553EB2" w:rsidRDefault="007C6279" w:rsidP="00E544E4">
            <w:pPr>
              <w:numPr>
                <w:ilvl w:val="0"/>
                <w:numId w:val="12"/>
              </w:numPr>
              <w:rPr>
                <w:rFonts w:cs="Arial"/>
                <w:sz w:val="20"/>
                <w:szCs w:val="20"/>
              </w:rPr>
            </w:pPr>
            <w:r w:rsidRPr="000F0B8B">
              <w:rPr>
                <w:rFonts w:cs="Arial"/>
                <w:sz w:val="16"/>
                <w:szCs w:val="20"/>
              </w:rPr>
              <w:t xml:space="preserve">Western Australia exports lithium as spodumene </w:t>
            </w:r>
            <w:r w:rsidRPr="00B962B7">
              <w:rPr>
                <w:rFonts w:cs="Arial"/>
                <w:sz w:val="16"/>
                <w:szCs w:val="20"/>
              </w:rPr>
              <w:t xml:space="preserve">concentrate for further processing, mainly in </w:t>
            </w:r>
            <w:r w:rsidR="00B66E51" w:rsidRPr="00B962B7">
              <w:rPr>
                <w:rFonts w:cs="Arial"/>
                <w:sz w:val="16"/>
                <w:szCs w:val="20"/>
              </w:rPr>
              <w:t xml:space="preserve">China. </w:t>
            </w:r>
            <w:r w:rsidRPr="00B962B7">
              <w:rPr>
                <w:rFonts w:cs="Arial"/>
                <w:sz w:val="16"/>
                <w:szCs w:val="20"/>
              </w:rPr>
              <w:t xml:space="preserve">Western Australia will start exporting lithium hydroxide </w:t>
            </w:r>
            <w:r w:rsidR="00F7705E" w:rsidRPr="00B962B7">
              <w:rPr>
                <w:rFonts w:cs="Arial"/>
                <w:sz w:val="16"/>
                <w:szCs w:val="20"/>
              </w:rPr>
              <w:t xml:space="preserve">when Tianqi Lithium commissions the first stage of its Kwinana plant. The </w:t>
            </w:r>
            <w:r w:rsidRPr="00B962B7">
              <w:rPr>
                <w:rFonts w:cs="Arial"/>
                <w:sz w:val="16"/>
                <w:szCs w:val="20"/>
              </w:rPr>
              <w:t>COVID</w:t>
            </w:r>
            <w:r w:rsidRPr="00B962B7">
              <w:rPr>
                <w:rFonts w:cs="Arial"/>
                <w:sz w:val="16"/>
                <w:szCs w:val="20"/>
              </w:rPr>
              <w:noBreakHyphen/>
              <w:t xml:space="preserve">19 pandemic </w:t>
            </w:r>
            <w:r w:rsidR="00F7705E" w:rsidRPr="00B962B7">
              <w:rPr>
                <w:rFonts w:cs="Arial"/>
                <w:sz w:val="16"/>
                <w:szCs w:val="20"/>
              </w:rPr>
              <w:t xml:space="preserve">has </w:t>
            </w:r>
            <w:r w:rsidRPr="00B962B7">
              <w:rPr>
                <w:rFonts w:cs="Arial"/>
                <w:sz w:val="16"/>
                <w:szCs w:val="20"/>
              </w:rPr>
              <w:t>led Tianqi Lithium to postpone commissioning the first stage of its Kwinana plant</w:t>
            </w:r>
            <w:r w:rsidR="00F7705E" w:rsidRPr="00B962B7">
              <w:rPr>
                <w:rFonts w:cs="Arial"/>
                <w:sz w:val="16"/>
                <w:szCs w:val="20"/>
              </w:rPr>
              <w:t xml:space="preserve"> to 2021</w:t>
            </w:r>
            <w:r w:rsidRPr="00B962B7">
              <w:rPr>
                <w:rFonts w:cs="Arial"/>
                <w:sz w:val="16"/>
                <w:szCs w:val="20"/>
              </w:rPr>
              <w:t>. Tianqi</w:t>
            </w:r>
            <w:r w:rsidRPr="00553EB2">
              <w:rPr>
                <w:rFonts w:cs="Arial"/>
                <w:sz w:val="16"/>
                <w:szCs w:val="20"/>
              </w:rPr>
              <w:t xml:space="preserve"> Lithium stopped building the second stage of the plant in September 2019 to focus on commissioning the first stage. Associated </w:t>
            </w:r>
            <w:r w:rsidRPr="00EA792A">
              <w:rPr>
                <w:rFonts w:cs="Arial"/>
                <w:sz w:val="16"/>
                <w:szCs w:val="20"/>
              </w:rPr>
              <w:t>expansions of the Greenbushes mine were placed on hold prior to the COVID-19 pandemic due to deteriorating market conditions. Construction of Albemarle’s lithium hydroxide plant at Kemerton has also slowed.</w:t>
            </w:r>
          </w:p>
          <w:p w14:paraId="472C7F91" w14:textId="6A366E11" w:rsidR="007C6279" w:rsidRPr="00553EB2" w:rsidRDefault="007C6279" w:rsidP="00E544E4">
            <w:pPr>
              <w:numPr>
                <w:ilvl w:val="0"/>
                <w:numId w:val="12"/>
              </w:numPr>
              <w:rPr>
                <w:rFonts w:cs="Arial"/>
                <w:sz w:val="20"/>
                <w:szCs w:val="20"/>
              </w:rPr>
            </w:pPr>
            <w:r w:rsidRPr="00553EB2">
              <w:rPr>
                <w:rFonts w:cs="Arial"/>
                <w:sz w:val="16"/>
                <w:szCs w:val="20"/>
              </w:rPr>
              <w:t xml:space="preserve">New investment </w:t>
            </w:r>
            <w:r>
              <w:rPr>
                <w:rFonts w:cs="Arial"/>
                <w:sz w:val="16"/>
                <w:szCs w:val="20"/>
              </w:rPr>
              <w:t xml:space="preserve">in lithium projects </w:t>
            </w:r>
            <w:r w:rsidRPr="00553EB2">
              <w:rPr>
                <w:rFonts w:cs="Arial"/>
                <w:sz w:val="16"/>
                <w:szCs w:val="20"/>
              </w:rPr>
              <w:t>will be reliant on a recovery in Chinese demand, which had weakened significantly pre-COVID-19</w:t>
            </w:r>
            <w:r w:rsidR="00F63586">
              <w:rPr>
                <w:rFonts w:cs="Arial"/>
                <w:sz w:val="16"/>
                <w:szCs w:val="20"/>
              </w:rPr>
              <w:t>.</w:t>
            </w:r>
            <w:r w:rsidRPr="00553EB2">
              <w:rPr>
                <w:rFonts w:cs="Arial"/>
                <w:sz w:val="16"/>
                <w:szCs w:val="20"/>
              </w:rPr>
              <w:t xml:space="preserve"> </w:t>
            </w:r>
            <w:r w:rsidR="00F63586">
              <w:rPr>
                <w:rFonts w:cs="Arial"/>
                <w:sz w:val="16"/>
                <w:szCs w:val="20"/>
              </w:rPr>
              <w:t xml:space="preserve">This </w:t>
            </w:r>
            <w:r w:rsidRPr="00553EB2">
              <w:rPr>
                <w:rFonts w:cs="Arial"/>
                <w:sz w:val="16"/>
                <w:szCs w:val="20"/>
              </w:rPr>
              <w:t>result</w:t>
            </w:r>
            <w:r w:rsidR="00F63586">
              <w:rPr>
                <w:rFonts w:cs="Arial"/>
                <w:sz w:val="16"/>
                <w:szCs w:val="20"/>
              </w:rPr>
              <w:t>ed</w:t>
            </w:r>
            <w:r w:rsidRPr="00553EB2">
              <w:rPr>
                <w:rFonts w:cs="Arial"/>
                <w:sz w:val="16"/>
                <w:szCs w:val="20"/>
              </w:rPr>
              <w:t xml:space="preserve"> in Alita Resources’ Bald Hill mine entering care and maintenance and reduced production across other mines.</w:t>
            </w:r>
          </w:p>
          <w:p w14:paraId="1126B199" w14:textId="77777777" w:rsidR="007C6279" w:rsidRPr="00933859" w:rsidRDefault="007C6279" w:rsidP="00E544E4">
            <w:pPr>
              <w:numPr>
                <w:ilvl w:val="0"/>
                <w:numId w:val="12"/>
              </w:numPr>
              <w:rPr>
                <w:rFonts w:cs="Arial"/>
                <w:sz w:val="20"/>
                <w:szCs w:val="20"/>
              </w:rPr>
            </w:pPr>
            <w:r w:rsidRPr="00F55568">
              <w:rPr>
                <w:rFonts w:cs="Arial"/>
                <w:sz w:val="16"/>
                <w:szCs w:val="20"/>
              </w:rPr>
              <w:t>Northern Minerals has temporarily ceased operation at its Browns Range pilot plant. Other major battery mineral companies continue to oper</w:t>
            </w:r>
            <w:r>
              <w:rPr>
                <w:rFonts w:cs="Arial"/>
                <w:sz w:val="16"/>
                <w:szCs w:val="20"/>
              </w:rPr>
              <w:t>ate during the COVID</w:t>
            </w:r>
            <w:r>
              <w:rPr>
                <w:rFonts w:cs="Arial"/>
                <w:sz w:val="16"/>
                <w:szCs w:val="20"/>
              </w:rPr>
              <w:noBreakHyphen/>
              <w:t>19 pandemic</w:t>
            </w:r>
            <w:r w:rsidRPr="00F55568">
              <w:rPr>
                <w:rFonts w:cs="Arial"/>
                <w:sz w:val="16"/>
                <w:szCs w:val="20"/>
              </w:rPr>
              <w:t xml:space="preserve"> and have implemented measures to reduce the risk of infecting workers, their families and local communities, and adhere to border closures and quarantine requirements on fly-in fly-out workers.</w:t>
            </w:r>
          </w:p>
        </w:tc>
      </w:tr>
    </w:tbl>
    <w:p w14:paraId="5A786A27" w14:textId="77777777" w:rsidR="007C6279" w:rsidRDefault="007C6279" w:rsidP="007C6279">
      <w:pPr>
        <w:rPr>
          <w:rFonts w:cs="Arial"/>
          <w:sz w:val="4"/>
          <w:szCs w:val="20"/>
        </w:rPr>
      </w:pPr>
    </w:p>
    <w:p w14:paraId="588D3129" w14:textId="77777777" w:rsidR="007C6279" w:rsidRPr="00130D72" w:rsidRDefault="007C6279" w:rsidP="007C6279">
      <w:pPr>
        <w:rPr>
          <w:rFonts w:cs="Arial"/>
          <w:sz w:val="4"/>
          <w:szCs w:val="20"/>
        </w:rPr>
      </w:pPr>
    </w:p>
    <w:p w14:paraId="3BA3C750" w14:textId="77777777" w:rsidR="007C6279" w:rsidRPr="00130D72" w:rsidRDefault="007C6279" w:rsidP="007C6279">
      <w:pPr>
        <w:rPr>
          <w:rFonts w:cs="Arial"/>
          <w:sz w:val="4"/>
          <w:szCs w:val="20"/>
        </w:rPr>
      </w:pPr>
    </w:p>
    <w:tbl>
      <w:tblPr>
        <w:tblW w:w="6342" w:type="pct"/>
        <w:tblInd w:w="-1593" w:type="dxa"/>
        <w:tblLayout w:type="fixed"/>
        <w:tblLook w:val="04A0" w:firstRow="1" w:lastRow="0" w:firstColumn="1" w:lastColumn="0" w:noHBand="0" w:noVBand="1"/>
      </w:tblPr>
      <w:tblGrid>
        <w:gridCol w:w="140"/>
        <w:gridCol w:w="10633"/>
      </w:tblGrid>
      <w:tr w:rsidR="007C6279" w:rsidRPr="00E84F58" w14:paraId="59E2E7EF" w14:textId="77777777" w:rsidTr="00E544E4">
        <w:trPr>
          <w:gridBefore w:val="1"/>
          <w:wBefore w:w="65" w:type="pct"/>
        </w:trPr>
        <w:tc>
          <w:tcPr>
            <w:tcW w:w="4935" w:type="pct"/>
            <w:shd w:val="clear" w:color="auto" w:fill="C0504D"/>
          </w:tcPr>
          <w:p w14:paraId="1522249A" w14:textId="77777777" w:rsidR="007C6279" w:rsidRPr="00EA792A" w:rsidRDefault="007C6279" w:rsidP="00E544E4">
            <w:pPr>
              <w:jc w:val="center"/>
              <w:rPr>
                <w:rFonts w:cs="Arial"/>
                <w:color w:val="FFFFFF"/>
                <w:sz w:val="20"/>
                <w:szCs w:val="20"/>
                <w:vertAlign w:val="superscript"/>
              </w:rPr>
            </w:pPr>
            <w:r w:rsidRPr="00EA792A">
              <w:rPr>
                <w:rFonts w:cs="Arial"/>
                <w:color w:val="FFFFFF"/>
                <w:sz w:val="20"/>
                <w:szCs w:val="20"/>
              </w:rPr>
              <w:t>Major battery minerals projects</w:t>
            </w:r>
            <w:r w:rsidRPr="00EA792A">
              <w:rPr>
                <w:rFonts w:cs="Arial"/>
                <w:color w:val="FFFFFF"/>
                <w:sz w:val="20"/>
                <w:szCs w:val="20"/>
                <w:vertAlign w:val="superscript"/>
              </w:rPr>
              <w:t>1</w:t>
            </w:r>
          </w:p>
        </w:tc>
      </w:tr>
      <w:tr w:rsidR="007C6279" w:rsidRPr="00E84F58" w14:paraId="5A718763" w14:textId="77777777" w:rsidTr="00E544E4">
        <w:trPr>
          <w:trHeight w:val="7370"/>
        </w:trPr>
        <w:tc>
          <w:tcPr>
            <w:tcW w:w="5000" w:type="pct"/>
            <w:gridSpan w:val="2"/>
            <w:shd w:val="clear" w:color="auto" w:fill="auto"/>
            <w:vAlign w:val="center"/>
          </w:tcPr>
          <w:tbl>
            <w:tblPr>
              <w:tblW w:w="106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5"/>
              <w:gridCol w:w="2605"/>
              <w:gridCol w:w="1844"/>
              <w:gridCol w:w="1701"/>
              <w:gridCol w:w="850"/>
              <w:gridCol w:w="989"/>
              <w:gridCol w:w="853"/>
            </w:tblGrid>
            <w:tr w:rsidR="00F63586" w:rsidRPr="00403DF2" w14:paraId="1FFFCB96" w14:textId="77777777" w:rsidTr="00F63586">
              <w:trPr>
                <w:trHeight w:val="227"/>
              </w:trPr>
              <w:tc>
                <w:tcPr>
                  <w:tcW w:w="852" w:type="pct"/>
                  <w:tcBorders>
                    <w:top w:val="single" w:sz="4" w:space="0" w:color="FFFFFF"/>
                    <w:left w:val="single" w:sz="4" w:space="0" w:color="FFFFFF"/>
                    <w:right w:val="nil"/>
                  </w:tcBorders>
                  <w:shd w:val="clear" w:color="auto" w:fill="C0504D"/>
                </w:tcPr>
                <w:p w14:paraId="70E89A4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Operator</w:t>
                  </w:r>
                </w:p>
              </w:tc>
              <w:tc>
                <w:tcPr>
                  <w:tcW w:w="1222" w:type="pct"/>
                  <w:tcBorders>
                    <w:top w:val="single" w:sz="4" w:space="0" w:color="FFFFFF"/>
                    <w:left w:val="nil"/>
                    <w:right w:val="nil"/>
                  </w:tcBorders>
                  <w:shd w:val="clear" w:color="auto" w:fill="C0504D"/>
                </w:tcPr>
                <w:p w14:paraId="2674A46A"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Project</w:t>
                  </w:r>
                </w:p>
              </w:tc>
              <w:tc>
                <w:tcPr>
                  <w:tcW w:w="865" w:type="pct"/>
                  <w:tcBorders>
                    <w:top w:val="single" w:sz="4" w:space="0" w:color="FFFFFF"/>
                    <w:left w:val="nil"/>
                    <w:right w:val="nil"/>
                  </w:tcBorders>
                  <w:shd w:val="clear" w:color="auto" w:fill="C0504D"/>
                </w:tcPr>
                <w:p w14:paraId="63D43692"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Primary commodity</w:t>
                  </w:r>
                </w:p>
              </w:tc>
              <w:tc>
                <w:tcPr>
                  <w:tcW w:w="798" w:type="pct"/>
                  <w:tcBorders>
                    <w:top w:val="single" w:sz="4" w:space="0" w:color="FFFFFF"/>
                    <w:left w:val="nil"/>
                    <w:right w:val="nil"/>
                  </w:tcBorders>
                  <w:shd w:val="clear" w:color="auto" w:fill="C0504D"/>
                </w:tcPr>
                <w:p w14:paraId="5F3E647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Region</w:t>
                  </w:r>
                </w:p>
              </w:tc>
              <w:tc>
                <w:tcPr>
                  <w:tcW w:w="399" w:type="pct"/>
                  <w:tcBorders>
                    <w:top w:val="single" w:sz="4" w:space="0" w:color="FFFFFF"/>
                    <w:left w:val="nil"/>
                    <w:right w:val="nil"/>
                  </w:tcBorders>
                  <w:shd w:val="clear" w:color="auto" w:fill="C0504D"/>
                </w:tcPr>
                <w:p w14:paraId="77A20D5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Capex ($m)</w:t>
                  </w:r>
                </w:p>
              </w:tc>
              <w:tc>
                <w:tcPr>
                  <w:tcW w:w="464" w:type="pct"/>
                  <w:tcBorders>
                    <w:top w:val="single" w:sz="4" w:space="0" w:color="FFFFFF"/>
                    <w:left w:val="nil"/>
                    <w:right w:val="nil"/>
                  </w:tcBorders>
                  <w:shd w:val="clear" w:color="auto" w:fill="C0504D"/>
                </w:tcPr>
                <w:p w14:paraId="1EE78F97"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Capacity (ktpa)</w:t>
                  </w:r>
                </w:p>
              </w:tc>
              <w:tc>
                <w:tcPr>
                  <w:tcW w:w="400" w:type="pct"/>
                  <w:tcBorders>
                    <w:top w:val="single" w:sz="4" w:space="0" w:color="FFFFFF"/>
                    <w:left w:val="nil"/>
                    <w:right w:val="single" w:sz="4" w:space="0" w:color="FFFFFF"/>
                  </w:tcBorders>
                  <w:shd w:val="clear" w:color="auto" w:fill="C0504D"/>
                </w:tcPr>
                <w:p w14:paraId="347C4F6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Start-up</w:t>
                  </w:r>
                </w:p>
              </w:tc>
            </w:tr>
            <w:tr w:rsidR="007C6279" w:rsidRPr="00403DF2" w14:paraId="1F95DE29" w14:textId="77777777" w:rsidTr="00F63586">
              <w:trPr>
                <w:trHeight w:val="227"/>
              </w:trPr>
              <w:tc>
                <w:tcPr>
                  <w:tcW w:w="5000" w:type="pct"/>
                  <w:gridSpan w:val="7"/>
                  <w:tcBorders>
                    <w:left w:val="single" w:sz="4" w:space="0" w:color="FFFFFF"/>
                  </w:tcBorders>
                  <w:shd w:val="clear" w:color="auto" w:fill="C0504D"/>
                </w:tcPr>
                <w:p w14:paraId="3331FBC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Operating</w:t>
                  </w:r>
                  <w:r w:rsidRPr="00F63586">
                    <w:rPr>
                      <w:rFonts w:cs="Arial"/>
                      <w:b/>
                      <w:bCs/>
                      <w:color w:val="FFFFFF"/>
                      <w:sz w:val="14"/>
                      <w:szCs w:val="16"/>
                      <w:vertAlign w:val="superscript"/>
                    </w:rPr>
                    <w:t>2</w:t>
                  </w:r>
                </w:p>
              </w:tc>
            </w:tr>
            <w:tr w:rsidR="00F63586" w:rsidRPr="00403DF2" w14:paraId="1D20D9CB" w14:textId="77777777" w:rsidTr="00F63586">
              <w:trPr>
                <w:trHeight w:val="227"/>
              </w:trPr>
              <w:tc>
                <w:tcPr>
                  <w:tcW w:w="852" w:type="pct"/>
                  <w:tcBorders>
                    <w:left w:val="single" w:sz="4" w:space="0" w:color="FFFFFF"/>
                  </w:tcBorders>
                  <w:shd w:val="clear" w:color="auto" w:fill="C0504D"/>
                </w:tcPr>
                <w:p w14:paraId="537899F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F2DBDB"/>
                </w:tcPr>
                <w:p w14:paraId="54B6A497" w14:textId="77777777" w:rsidR="007C6279" w:rsidRPr="00F63586" w:rsidRDefault="007C6279" w:rsidP="00F63586">
                  <w:pPr>
                    <w:jc w:val="left"/>
                    <w:rPr>
                      <w:rFonts w:cs="Arial"/>
                      <w:bCs/>
                      <w:sz w:val="12"/>
                      <w:szCs w:val="14"/>
                    </w:rPr>
                  </w:pPr>
                </w:p>
              </w:tc>
              <w:tc>
                <w:tcPr>
                  <w:tcW w:w="865" w:type="pct"/>
                  <w:shd w:val="clear" w:color="auto" w:fill="F2DBDB"/>
                </w:tcPr>
                <w:p w14:paraId="7DD52039" w14:textId="77777777" w:rsidR="007C6279" w:rsidRPr="00F63586" w:rsidRDefault="007C6279" w:rsidP="00F63586">
                  <w:pPr>
                    <w:jc w:val="left"/>
                    <w:rPr>
                      <w:rFonts w:cs="Arial"/>
                      <w:bCs/>
                      <w:sz w:val="12"/>
                      <w:szCs w:val="14"/>
                    </w:rPr>
                  </w:pPr>
                </w:p>
              </w:tc>
              <w:tc>
                <w:tcPr>
                  <w:tcW w:w="798" w:type="pct"/>
                  <w:shd w:val="clear" w:color="auto" w:fill="F2DBDB"/>
                </w:tcPr>
                <w:p w14:paraId="74423612" w14:textId="77777777" w:rsidR="007C6279" w:rsidRPr="00F63586" w:rsidRDefault="007C6279" w:rsidP="00F63586">
                  <w:pPr>
                    <w:jc w:val="left"/>
                    <w:rPr>
                      <w:rFonts w:cs="Arial"/>
                      <w:sz w:val="12"/>
                      <w:szCs w:val="14"/>
                    </w:rPr>
                  </w:pPr>
                </w:p>
              </w:tc>
              <w:tc>
                <w:tcPr>
                  <w:tcW w:w="399" w:type="pct"/>
                  <w:shd w:val="clear" w:color="auto" w:fill="F2DBDB"/>
                </w:tcPr>
                <w:p w14:paraId="2B214B0C" w14:textId="77777777" w:rsidR="007C6279" w:rsidRPr="00F63586" w:rsidRDefault="007C6279" w:rsidP="00F63586">
                  <w:pPr>
                    <w:jc w:val="center"/>
                    <w:rPr>
                      <w:rFonts w:cs="Arial"/>
                      <w:sz w:val="12"/>
                      <w:szCs w:val="14"/>
                    </w:rPr>
                  </w:pPr>
                </w:p>
              </w:tc>
              <w:tc>
                <w:tcPr>
                  <w:tcW w:w="464" w:type="pct"/>
                  <w:shd w:val="clear" w:color="auto" w:fill="F2DBDB"/>
                </w:tcPr>
                <w:p w14:paraId="3748E49A" w14:textId="77777777" w:rsidR="007C6279" w:rsidRPr="00F63586" w:rsidRDefault="007C6279" w:rsidP="00F63586">
                  <w:pPr>
                    <w:jc w:val="center"/>
                    <w:rPr>
                      <w:rFonts w:cs="Arial"/>
                      <w:bCs/>
                      <w:sz w:val="12"/>
                      <w:szCs w:val="14"/>
                    </w:rPr>
                  </w:pPr>
                </w:p>
              </w:tc>
              <w:tc>
                <w:tcPr>
                  <w:tcW w:w="400" w:type="pct"/>
                  <w:shd w:val="clear" w:color="auto" w:fill="F2DBDB"/>
                </w:tcPr>
                <w:p w14:paraId="0276A83D" w14:textId="77777777" w:rsidR="007C6279" w:rsidRPr="00F63586" w:rsidRDefault="007C6279" w:rsidP="00F63586">
                  <w:pPr>
                    <w:jc w:val="center"/>
                    <w:rPr>
                      <w:rFonts w:cs="Arial"/>
                      <w:bCs/>
                      <w:sz w:val="12"/>
                      <w:szCs w:val="14"/>
                    </w:rPr>
                  </w:pPr>
                </w:p>
              </w:tc>
            </w:tr>
            <w:tr w:rsidR="00F63586" w:rsidRPr="00403DF2" w14:paraId="26A85D20" w14:textId="77777777" w:rsidTr="00F63586">
              <w:trPr>
                <w:trHeight w:val="227"/>
              </w:trPr>
              <w:tc>
                <w:tcPr>
                  <w:tcW w:w="852" w:type="pct"/>
                  <w:tcBorders>
                    <w:left w:val="single" w:sz="4" w:space="0" w:color="FFFFFF"/>
                  </w:tcBorders>
                  <w:shd w:val="clear" w:color="auto" w:fill="C0504D"/>
                </w:tcPr>
                <w:p w14:paraId="10500BFB"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69E84E62" w14:textId="77777777" w:rsidR="007C6279" w:rsidRPr="00F63586" w:rsidRDefault="007C6279" w:rsidP="00F63586">
                  <w:pPr>
                    <w:jc w:val="left"/>
                    <w:rPr>
                      <w:rFonts w:cs="Arial"/>
                      <w:bCs/>
                      <w:sz w:val="12"/>
                      <w:szCs w:val="14"/>
                    </w:rPr>
                  </w:pPr>
                  <w:r w:rsidRPr="00F63586">
                    <w:rPr>
                      <w:rFonts w:cs="Arial"/>
                      <w:sz w:val="12"/>
                      <w:szCs w:val="14"/>
                    </w:rPr>
                    <w:t>Greenbushes mine (includes CGP1-2)</w:t>
                  </w:r>
                </w:p>
              </w:tc>
              <w:tc>
                <w:tcPr>
                  <w:tcW w:w="865" w:type="pct"/>
                  <w:shd w:val="clear" w:color="auto" w:fill="E5B8B7"/>
                </w:tcPr>
                <w:p w14:paraId="1013FA45"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974D56C"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422C7E74"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3FFC0966" w14:textId="77777777" w:rsidR="007C6279" w:rsidRPr="00F63586" w:rsidRDefault="007C6279" w:rsidP="00F63586">
                  <w:pPr>
                    <w:jc w:val="center"/>
                    <w:rPr>
                      <w:rFonts w:cs="Arial"/>
                      <w:bCs/>
                      <w:sz w:val="12"/>
                      <w:szCs w:val="14"/>
                    </w:rPr>
                  </w:pPr>
                  <w:r w:rsidRPr="00F63586">
                    <w:rPr>
                      <w:rFonts w:cs="Arial"/>
                      <w:sz w:val="12"/>
                      <w:szCs w:val="14"/>
                    </w:rPr>
                    <w:t>1,340</w:t>
                  </w:r>
                </w:p>
              </w:tc>
              <w:tc>
                <w:tcPr>
                  <w:tcW w:w="400" w:type="pct"/>
                  <w:shd w:val="clear" w:color="auto" w:fill="E5B8B7"/>
                </w:tcPr>
                <w:p w14:paraId="43015F0D" w14:textId="77777777" w:rsidR="007C6279" w:rsidRPr="00F63586" w:rsidRDefault="007C6279" w:rsidP="00F63586">
                  <w:pPr>
                    <w:jc w:val="center"/>
                    <w:rPr>
                      <w:rFonts w:cs="Arial"/>
                      <w:bCs/>
                      <w:sz w:val="12"/>
                      <w:szCs w:val="14"/>
                    </w:rPr>
                  </w:pPr>
                  <w:r w:rsidRPr="00F63586">
                    <w:rPr>
                      <w:rFonts w:cs="Arial"/>
                      <w:sz w:val="12"/>
                      <w:szCs w:val="14"/>
                    </w:rPr>
                    <w:t>1983</w:t>
                  </w:r>
                </w:p>
              </w:tc>
            </w:tr>
            <w:tr w:rsidR="00F63586" w:rsidRPr="00403DF2" w14:paraId="13C4C766" w14:textId="77777777" w:rsidTr="00F63586">
              <w:trPr>
                <w:trHeight w:val="227"/>
              </w:trPr>
              <w:tc>
                <w:tcPr>
                  <w:tcW w:w="852" w:type="pct"/>
                  <w:tcBorders>
                    <w:left w:val="single" w:sz="4" w:space="0" w:color="FFFFFF"/>
                  </w:tcBorders>
                  <w:shd w:val="clear" w:color="auto" w:fill="C0504D"/>
                </w:tcPr>
                <w:p w14:paraId="24096194"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Galaxy Resources</w:t>
                  </w:r>
                </w:p>
              </w:tc>
              <w:tc>
                <w:tcPr>
                  <w:tcW w:w="1222" w:type="pct"/>
                  <w:shd w:val="clear" w:color="auto" w:fill="F2DBDB"/>
                </w:tcPr>
                <w:p w14:paraId="16F13326" w14:textId="77777777" w:rsidR="007C6279" w:rsidRPr="00F63586" w:rsidRDefault="007C6279" w:rsidP="00F63586">
                  <w:pPr>
                    <w:jc w:val="left"/>
                    <w:rPr>
                      <w:rFonts w:cs="Arial"/>
                      <w:bCs/>
                      <w:sz w:val="12"/>
                      <w:szCs w:val="14"/>
                    </w:rPr>
                  </w:pPr>
                  <w:r w:rsidRPr="00F63586">
                    <w:rPr>
                      <w:rFonts w:cs="Arial"/>
                      <w:sz w:val="12"/>
                      <w:szCs w:val="14"/>
                    </w:rPr>
                    <w:t>Mt Cattlin mine</w:t>
                  </w:r>
                </w:p>
              </w:tc>
              <w:tc>
                <w:tcPr>
                  <w:tcW w:w="865" w:type="pct"/>
                  <w:shd w:val="clear" w:color="auto" w:fill="F2DBDB"/>
                </w:tcPr>
                <w:p w14:paraId="3E43FE1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5178790C"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15C8AB63"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E63A944" w14:textId="77777777" w:rsidR="007C6279" w:rsidRPr="00F63586" w:rsidRDefault="007C6279" w:rsidP="00F63586">
                  <w:pPr>
                    <w:jc w:val="center"/>
                    <w:rPr>
                      <w:rFonts w:cs="Arial"/>
                      <w:bCs/>
                      <w:sz w:val="12"/>
                      <w:szCs w:val="14"/>
                    </w:rPr>
                  </w:pPr>
                  <w:r w:rsidRPr="00F63586">
                    <w:rPr>
                      <w:rFonts w:cs="Arial"/>
                      <w:sz w:val="12"/>
                      <w:szCs w:val="14"/>
                    </w:rPr>
                    <w:t>180</w:t>
                  </w:r>
                </w:p>
              </w:tc>
              <w:tc>
                <w:tcPr>
                  <w:tcW w:w="400" w:type="pct"/>
                  <w:shd w:val="clear" w:color="auto" w:fill="F2DBDB"/>
                </w:tcPr>
                <w:p w14:paraId="6061674C"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267FFD11" w14:textId="77777777" w:rsidTr="00F63586">
              <w:trPr>
                <w:trHeight w:val="227"/>
              </w:trPr>
              <w:tc>
                <w:tcPr>
                  <w:tcW w:w="852" w:type="pct"/>
                  <w:tcBorders>
                    <w:left w:val="single" w:sz="4" w:space="0" w:color="FFFFFF"/>
                  </w:tcBorders>
                  <w:shd w:val="clear" w:color="auto" w:fill="C0504D"/>
                </w:tcPr>
                <w:p w14:paraId="7F224009"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E5B8B7"/>
                </w:tcPr>
                <w:p w14:paraId="5FFF8B02" w14:textId="77777777" w:rsidR="007C6279" w:rsidRPr="00F63586" w:rsidRDefault="007C6279" w:rsidP="00F63586">
                  <w:pPr>
                    <w:jc w:val="left"/>
                    <w:rPr>
                      <w:rFonts w:cs="Arial"/>
                      <w:bCs/>
                      <w:sz w:val="12"/>
                      <w:szCs w:val="14"/>
                    </w:rPr>
                  </w:pPr>
                  <w:r w:rsidRPr="00F63586">
                    <w:rPr>
                      <w:rFonts w:cs="Arial"/>
                      <w:sz w:val="12"/>
                      <w:szCs w:val="14"/>
                    </w:rPr>
                    <w:t>Mt Marion mine</w:t>
                  </w:r>
                </w:p>
              </w:tc>
              <w:tc>
                <w:tcPr>
                  <w:tcW w:w="865" w:type="pct"/>
                  <w:shd w:val="clear" w:color="auto" w:fill="E5B8B7"/>
                </w:tcPr>
                <w:p w14:paraId="6984C1B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25094CB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0D11F9C"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E5B8B7"/>
                </w:tcPr>
                <w:p w14:paraId="21B68BAD" w14:textId="77777777" w:rsidR="007C6279" w:rsidRPr="00F63586" w:rsidRDefault="007C6279" w:rsidP="00F63586">
                  <w:pPr>
                    <w:jc w:val="center"/>
                    <w:rPr>
                      <w:rFonts w:cs="Arial"/>
                      <w:bCs/>
                      <w:sz w:val="12"/>
                      <w:szCs w:val="14"/>
                    </w:rPr>
                  </w:pPr>
                  <w:r w:rsidRPr="00F63586">
                    <w:rPr>
                      <w:rFonts w:cs="Arial"/>
                      <w:sz w:val="12"/>
                      <w:szCs w:val="14"/>
                    </w:rPr>
                    <w:t>450</w:t>
                  </w:r>
                </w:p>
              </w:tc>
              <w:tc>
                <w:tcPr>
                  <w:tcW w:w="400" w:type="pct"/>
                  <w:shd w:val="clear" w:color="auto" w:fill="E5B8B7"/>
                </w:tcPr>
                <w:p w14:paraId="731923D1"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1B702E94" w14:textId="77777777" w:rsidTr="00F63586">
              <w:trPr>
                <w:trHeight w:val="227"/>
              </w:trPr>
              <w:tc>
                <w:tcPr>
                  <w:tcW w:w="852" w:type="pct"/>
                  <w:tcBorders>
                    <w:left w:val="single" w:sz="4" w:space="0" w:color="FFFFFF"/>
                  </w:tcBorders>
                  <w:shd w:val="clear" w:color="auto" w:fill="C0504D"/>
                </w:tcPr>
                <w:p w14:paraId="171C3DA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F2DBDB"/>
                </w:tcPr>
                <w:p w14:paraId="31753C21" w14:textId="77777777" w:rsidR="007C6279" w:rsidRPr="00F63586" w:rsidRDefault="007C6279" w:rsidP="00F63586">
                  <w:pPr>
                    <w:jc w:val="left"/>
                    <w:rPr>
                      <w:rFonts w:cs="Arial"/>
                      <w:sz w:val="12"/>
                      <w:szCs w:val="14"/>
                    </w:rPr>
                  </w:pPr>
                  <w:r w:rsidRPr="00F63586">
                    <w:rPr>
                      <w:rFonts w:cs="Arial"/>
                      <w:sz w:val="12"/>
                      <w:szCs w:val="14"/>
                    </w:rPr>
                    <w:t xml:space="preserve">Wodgina mine </w:t>
                  </w:r>
                  <w:r w:rsidRPr="00F63586">
                    <w:rPr>
                      <w:rFonts w:cs="Arial"/>
                      <w:bCs/>
                      <w:sz w:val="12"/>
                      <w:szCs w:val="14"/>
                    </w:rPr>
                    <w:t>[care and maintenance]</w:t>
                  </w:r>
                </w:p>
              </w:tc>
              <w:tc>
                <w:tcPr>
                  <w:tcW w:w="865" w:type="pct"/>
                  <w:shd w:val="clear" w:color="auto" w:fill="F2DBDB"/>
                </w:tcPr>
                <w:p w14:paraId="79909461"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A9937A3" w14:textId="77777777" w:rsidR="007C6279" w:rsidRPr="00F63586" w:rsidRDefault="007C6279" w:rsidP="00F63586">
                  <w:pPr>
                    <w:jc w:val="left"/>
                    <w:rPr>
                      <w:rFonts w:cs="Arial"/>
                      <w:sz w:val="12"/>
                      <w:szCs w:val="14"/>
                    </w:rPr>
                  </w:pPr>
                  <w:r w:rsidRPr="00F63586">
                    <w:rPr>
                      <w:rFonts w:cs="Arial"/>
                      <w:sz w:val="12"/>
                      <w:szCs w:val="14"/>
                    </w:rPr>
                    <w:t>Pilbara</w:t>
                  </w:r>
                </w:p>
              </w:tc>
              <w:tc>
                <w:tcPr>
                  <w:tcW w:w="399" w:type="pct"/>
                  <w:shd w:val="clear" w:color="auto" w:fill="F2DBDB"/>
                </w:tcPr>
                <w:p w14:paraId="22F83F5C" w14:textId="77777777" w:rsidR="007C6279" w:rsidRPr="00F63586" w:rsidRDefault="007C6279" w:rsidP="00F63586">
                  <w:pPr>
                    <w:jc w:val="center"/>
                    <w:rPr>
                      <w:rFonts w:cs="Arial"/>
                      <w:sz w:val="12"/>
                      <w:szCs w:val="14"/>
                    </w:rPr>
                  </w:pPr>
                  <w:r w:rsidRPr="00F63586">
                    <w:rPr>
                      <w:rFonts w:cs="Arial"/>
                      <w:sz w:val="12"/>
                      <w:szCs w:val="14"/>
                    </w:rPr>
                    <w:t>610</w:t>
                  </w:r>
                </w:p>
              </w:tc>
              <w:tc>
                <w:tcPr>
                  <w:tcW w:w="464" w:type="pct"/>
                  <w:shd w:val="clear" w:color="auto" w:fill="F2DBDB"/>
                </w:tcPr>
                <w:p w14:paraId="28A3696A" w14:textId="77777777" w:rsidR="007C6279" w:rsidRPr="00F63586" w:rsidRDefault="007C6279" w:rsidP="00F63586">
                  <w:pPr>
                    <w:jc w:val="center"/>
                    <w:rPr>
                      <w:rFonts w:cs="Arial"/>
                      <w:sz w:val="12"/>
                      <w:szCs w:val="14"/>
                    </w:rPr>
                  </w:pPr>
                  <w:r w:rsidRPr="00F63586">
                    <w:rPr>
                      <w:rFonts w:cs="Arial"/>
                      <w:sz w:val="12"/>
                      <w:szCs w:val="14"/>
                    </w:rPr>
                    <w:t>750</w:t>
                  </w:r>
                </w:p>
              </w:tc>
              <w:tc>
                <w:tcPr>
                  <w:tcW w:w="400" w:type="pct"/>
                  <w:shd w:val="clear" w:color="auto" w:fill="F2DBDB"/>
                </w:tcPr>
                <w:p w14:paraId="200FDBCE"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68B619F3" w14:textId="77777777" w:rsidTr="00F63586">
              <w:trPr>
                <w:trHeight w:val="227"/>
              </w:trPr>
              <w:tc>
                <w:tcPr>
                  <w:tcW w:w="852" w:type="pct"/>
                  <w:tcBorders>
                    <w:left w:val="single" w:sz="4" w:space="0" w:color="FFFFFF"/>
                  </w:tcBorders>
                  <w:shd w:val="clear" w:color="auto" w:fill="C0504D"/>
                </w:tcPr>
                <w:p w14:paraId="39B794D8"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Pilbara Minerals</w:t>
                  </w:r>
                </w:p>
              </w:tc>
              <w:tc>
                <w:tcPr>
                  <w:tcW w:w="1222" w:type="pct"/>
                  <w:shd w:val="clear" w:color="auto" w:fill="E5B8B7"/>
                </w:tcPr>
                <w:p w14:paraId="52D5FB55"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E5B8B7"/>
                </w:tcPr>
                <w:p w14:paraId="7617D60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0B7B9953"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E5B8B7"/>
                </w:tcPr>
                <w:p w14:paraId="1FB5CE82" w14:textId="77777777" w:rsidR="007C6279" w:rsidRPr="00F63586" w:rsidRDefault="007C6279" w:rsidP="00F63586">
                  <w:pPr>
                    <w:jc w:val="center"/>
                    <w:rPr>
                      <w:rFonts w:cs="Arial"/>
                      <w:sz w:val="12"/>
                      <w:szCs w:val="14"/>
                    </w:rPr>
                  </w:pPr>
                  <w:r w:rsidRPr="00F63586">
                    <w:rPr>
                      <w:rFonts w:cs="Arial"/>
                      <w:bCs/>
                      <w:sz w:val="12"/>
                      <w:szCs w:val="14"/>
                    </w:rPr>
                    <w:t>274</w:t>
                  </w:r>
                </w:p>
              </w:tc>
              <w:tc>
                <w:tcPr>
                  <w:tcW w:w="464" w:type="pct"/>
                  <w:shd w:val="clear" w:color="auto" w:fill="E5B8B7"/>
                </w:tcPr>
                <w:p w14:paraId="1CC02466" w14:textId="77777777" w:rsidR="007C6279" w:rsidRPr="00F63586" w:rsidRDefault="007C6279" w:rsidP="00F63586">
                  <w:pPr>
                    <w:jc w:val="center"/>
                    <w:rPr>
                      <w:rFonts w:cs="Arial"/>
                      <w:bCs/>
                      <w:sz w:val="12"/>
                      <w:szCs w:val="14"/>
                    </w:rPr>
                  </w:pPr>
                  <w:r w:rsidRPr="00F63586">
                    <w:rPr>
                      <w:rFonts w:cs="Arial"/>
                      <w:bCs/>
                      <w:sz w:val="12"/>
                      <w:szCs w:val="14"/>
                    </w:rPr>
                    <w:t>320</w:t>
                  </w:r>
                </w:p>
              </w:tc>
              <w:tc>
                <w:tcPr>
                  <w:tcW w:w="400" w:type="pct"/>
                  <w:shd w:val="clear" w:color="auto" w:fill="E5B8B7"/>
                </w:tcPr>
                <w:p w14:paraId="1241285C" w14:textId="77777777" w:rsidR="007C6279" w:rsidRPr="00F63586" w:rsidRDefault="007C6279" w:rsidP="00F63586">
                  <w:pPr>
                    <w:jc w:val="center"/>
                    <w:rPr>
                      <w:rFonts w:cs="Arial"/>
                      <w:bCs/>
                      <w:sz w:val="12"/>
                      <w:szCs w:val="14"/>
                    </w:rPr>
                  </w:pPr>
                  <w:r w:rsidRPr="00F63586">
                    <w:rPr>
                      <w:rFonts w:cs="Arial"/>
                      <w:bCs/>
                      <w:sz w:val="12"/>
                      <w:szCs w:val="14"/>
                    </w:rPr>
                    <w:t>2018</w:t>
                  </w:r>
                </w:p>
              </w:tc>
            </w:tr>
            <w:tr w:rsidR="00F63586" w:rsidRPr="00403DF2" w14:paraId="28942644" w14:textId="77777777" w:rsidTr="00F63586">
              <w:trPr>
                <w:trHeight w:val="227"/>
              </w:trPr>
              <w:tc>
                <w:tcPr>
                  <w:tcW w:w="852" w:type="pct"/>
                  <w:tcBorders>
                    <w:left w:val="single" w:sz="4" w:space="0" w:color="FFFFFF"/>
                  </w:tcBorders>
                  <w:shd w:val="clear" w:color="auto" w:fill="C0504D"/>
                </w:tcPr>
                <w:p w14:paraId="2D0E78E3"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Altura Mining</w:t>
                  </w:r>
                </w:p>
              </w:tc>
              <w:tc>
                <w:tcPr>
                  <w:tcW w:w="1222" w:type="pct"/>
                  <w:shd w:val="clear" w:color="auto" w:fill="F2DBDB"/>
                </w:tcPr>
                <w:p w14:paraId="1F406EBD"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F2DBDB"/>
                </w:tcPr>
                <w:p w14:paraId="05E50D13"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F333F29"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2C0AD6A5" w14:textId="77777777" w:rsidR="007C6279" w:rsidRPr="00F63586" w:rsidRDefault="007C6279" w:rsidP="00F63586">
                  <w:pPr>
                    <w:jc w:val="center"/>
                    <w:rPr>
                      <w:rFonts w:cs="Arial"/>
                      <w:sz w:val="12"/>
                      <w:szCs w:val="14"/>
                    </w:rPr>
                  </w:pPr>
                  <w:r w:rsidRPr="00F63586">
                    <w:rPr>
                      <w:rFonts w:cs="Arial"/>
                      <w:sz w:val="12"/>
                      <w:szCs w:val="14"/>
                    </w:rPr>
                    <w:t>140</w:t>
                  </w:r>
                </w:p>
              </w:tc>
              <w:tc>
                <w:tcPr>
                  <w:tcW w:w="464" w:type="pct"/>
                  <w:shd w:val="clear" w:color="auto" w:fill="F2DBDB"/>
                </w:tcPr>
                <w:p w14:paraId="36D94E1C" w14:textId="77777777" w:rsidR="007C6279" w:rsidRPr="00F63586" w:rsidRDefault="007C6279" w:rsidP="00F63586">
                  <w:pPr>
                    <w:jc w:val="center"/>
                    <w:rPr>
                      <w:rFonts w:cs="Arial"/>
                      <w:bCs/>
                      <w:sz w:val="12"/>
                      <w:szCs w:val="14"/>
                    </w:rPr>
                  </w:pPr>
                  <w:r w:rsidRPr="00F63586">
                    <w:rPr>
                      <w:rFonts w:cs="Arial"/>
                      <w:sz w:val="12"/>
                      <w:szCs w:val="14"/>
                    </w:rPr>
                    <w:t>220</w:t>
                  </w:r>
                </w:p>
              </w:tc>
              <w:tc>
                <w:tcPr>
                  <w:tcW w:w="400" w:type="pct"/>
                  <w:shd w:val="clear" w:color="auto" w:fill="F2DBDB"/>
                </w:tcPr>
                <w:p w14:paraId="49965DAA" w14:textId="77777777" w:rsidR="007C6279" w:rsidRPr="00F63586" w:rsidRDefault="007C6279" w:rsidP="00F63586">
                  <w:pPr>
                    <w:jc w:val="center"/>
                    <w:rPr>
                      <w:rFonts w:cs="Arial"/>
                      <w:bCs/>
                      <w:sz w:val="12"/>
                      <w:szCs w:val="14"/>
                    </w:rPr>
                  </w:pPr>
                  <w:r w:rsidRPr="00F63586">
                    <w:rPr>
                      <w:rFonts w:cs="Arial"/>
                      <w:sz w:val="12"/>
                      <w:szCs w:val="14"/>
                    </w:rPr>
                    <w:t>2018</w:t>
                  </w:r>
                </w:p>
              </w:tc>
            </w:tr>
            <w:tr w:rsidR="00F63586" w:rsidRPr="00403DF2" w14:paraId="30F65BCF" w14:textId="77777777" w:rsidTr="00F63586">
              <w:trPr>
                <w:trHeight w:val="227"/>
              </w:trPr>
              <w:tc>
                <w:tcPr>
                  <w:tcW w:w="852" w:type="pct"/>
                  <w:tcBorders>
                    <w:left w:val="single" w:sz="4" w:space="0" w:color="FFFFFF"/>
                  </w:tcBorders>
                  <w:shd w:val="clear" w:color="auto" w:fill="C0504D"/>
                </w:tcPr>
                <w:p w14:paraId="568CBA92" w14:textId="77777777" w:rsidR="007C6279" w:rsidRPr="00F63586" w:rsidRDefault="007C6279" w:rsidP="00F63586">
                  <w:pPr>
                    <w:jc w:val="left"/>
                    <w:rPr>
                      <w:rFonts w:cs="Arial"/>
                      <w:b/>
                      <w:bCs/>
                      <w:color w:val="548DD4"/>
                      <w:sz w:val="12"/>
                      <w:szCs w:val="14"/>
                    </w:rPr>
                  </w:pPr>
                  <w:r w:rsidRPr="00F63586">
                    <w:rPr>
                      <w:rFonts w:cs="Arial"/>
                      <w:bCs/>
                      <w:color w:val="FFFFFF"/>
                      <w:sz w:val="12"/>
                      <w:szCs w:val="14"/>
                    </w:rPr>
                    <w:t>Alita Resources</w:t>
                  </w:r>
                </w:p>
              </w:tc>
              <w:tc>
                <w:tcPr>
                  <w:tcW w:w="1222" w:type="pct"/>
                  <w:shd w:val="clear" w:color="auto" w:fill="E5B8B7"/>
                </w:tcPr>
                <w:p w14:paraId="6FDE51E5" w14:textId="77777777" w:rsidR="007C6279" w:rsidRPr="00F63586" w:rsidRDefault="007C6279" w:rsidP="00F63586">
                  <w:pPr>
                    <w:jc w:val="left"/>
                    <w:rPr>
                      <w:rFonts w:cs="Arial"/>
                      <w:bCs/>
                      <w:sz w:val="12"/>
                      <w:szCs w:val="14"/>
                    </w:rPr>
                  </w:pPr>
                  <w:r w:rsidRPr="00F63586">
                    <w:rPr>
                      <w:rFonts w:cs="Arial"/>
                      <w:bCs/>
                      <w:sz w:val="12"/>
                      <w:szCs w:val="14"/>
                    </w:rPr>
                    <w:t>Bald Hill [care and maintenance]</w:t>
                  </w:r>
                </w:p>
              </w:tc>
              <w:tc>
                <w:tcPr>
                  <w:tcW w:w="865" w:type="pct"/>
                  <w:shd w:val="clear" w:color="auto" w:fill="E5B8B7"/>
                </w:tcPr>
                <w:p w14:paraId="3EF8BCBF"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76DBD48" w14:textId="77777777" w:rsidR="007C6279" w:rsidRPr="00F63586" w:rsidRDefault="007C6279" w:rsidP="00F63586">
                  <w:pPr>
                    <w:jc w:val="left"/>
                    <w:rPr>
                      <w:rFonts w:cs="Arial"/>
                      <w:bCs/>
                      <w:sz w:val="12"/>
                      <w:szCs w:val="14"/>
                    </w:rPr>
                  </w:pPr>
                  <w:r w:rsidRPr="00F63586">
                    <w:rPr>
                      <w:rFonts w:cs="Arial"/>
                      <w:sz w:val="12"/>
                      <w:szCs w:val="14"/>
                    </w:rPr>
                    <w:t>Goldfields-Esperance</w:t>
                  </w:r>
                </w:p>
              </w:tc>
              <w:tc>
                <w:tcPr>
                  <w:tcW w:w="399" w:type="pct"/>
                  <w:shd w:val="clear" w:color="auto" w:fill="E5B8B7"/>
                </w:tcPr>
                <w:p w14:paraId="78036173" w14:textId="77777777" w:rsidR="007C6279" w:rsidRPr="00F63586" w:rsidRDefault="007C6279" w:rsidP="00F63586">
                  <w:pPr>
                    <w:jc w:val="center"/>
                    <w:rPr>
                      <w:rFonts w:cs="Arial"/>
                      <w:sz w:val="12"/>
                      <w:szCs w:val="14"/>
                    </w:rPr>
                  </w:pPr>
                  <w:r w:rsidRPr="00F63586">
                    <w:rPr>
                      <w:rFonts w:cs="Arial"/>
                      <w:sz w:val="12"/>
                      <w:szCs w:val="14"/>
                    </w:rPr>
                    <w:t>42</w:t>
                  </w:r>
                </w:p>
              </w:tc>
              <w:tc>
                <w:tcPr>
                  <w:tcW w:w="464" w:type="pct"/>
                  <w:shd w:val="clear" w:color="auto" w:fill="E5B8B7"/>
                </w:tcPr>
                <w:p w14:paraId="34BE6101" w14:textId="77777777" w:rsidR="007C6279" w:rsidRPr="00F63586" w:rsidRDefault="007C6279" w:rsidP="00F63586">
                  <w:pPr>
                    <w:jc w:val="center"/>
                    <w:rPr>
                      <w:rFonts w:cs="Arial"/>
                      <w:sz w:val="12"/>
                      <w:szCs w:val="14"/>
                    </w:rPr>
                  </w:pPr>
                  <w:r w:rsidRPr="00F63586">
                    <w:rPr>
                      <w:rFonts w:cs="Arial"/>
                      <w:sz w:val="12"/>
                      <w:szCs w:val="14"/>
                    </w:rPr>
                    <w:t>155</w:t>
                  </w:r>
                </w:p>
              </w:tc>
              <w:tc>
                <w:tcPr>
                  <w:tcW w:w="400" w:type="pct"/>
                  <w:shd w:val="clear" w:color="auto" w:fill="E5B8B7"/>
                </w:tcPr>
                <w:p w14:paraId="069C3052" w14:textId="77777777" w:rsidR="007C6279" w:rsidRPr="00F63586" w:rsidRDefault="007C6279" w:rsidP="00F63586">
                  <w:pPr>
                    <w:jc w:val="center"/>
                    <w:rPr>
                      <w:rFonts w:cs="Arial"/>
                      <w:sz w:val="12"/>
                      <w:szCs w:val="14"/>
                    </w:rPr>
                  </w:pPr>
                  <w:r w:rsidRPr="00F63586">
                    <w:rPr>
                      <w:rFonts w:cs="Arial"/>
                      <w:sz w:val="12"/>
                      <w:szCs w:val="14"/>
                    </w:rPr>
                    <w:t>2018</w:t>
                  </w:r>
                </w:p>
              </w:tc>
            </w:tr>
            <w:tr w:rsidR="00F63586" w:rsidRPr="00403DF2" w14:paraId="314DB54C" w14:textId="77777777" w:rsidTr="00F63586">
              <w:trPr>
                <w:trHeight w:val="227"/>
              </w:trPr>
              <w:tc>
                <w:tcPr>
                  <w:tcW w:w="852" w:type="pct"/>
                  <w:tcBorders>
                    <w:left w:val="single" w:sz="4" w:space="0" w:color="FFFFFF"/>
                  </w:tcBorders>
                  <w:shd w:val="clear" w:color="auto" w:fill="C0504D"/>
                </w:tcPr>
                <w:p w14:paraId="762CD98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F2DBDB"/>
                </w:tcPr>
                <w:p w14:paraId="31A12ABE" w14:textId="77777777" w:rsidR="007C6279" w:rsidRPr="00F63586" w:rsidRDefault="007C6279" w:rsidP="00F63586">
                  <w:pPr>
                    <w:jc w:val="left"/>
                    <w:rPr>
                      <w:rFonts w:cs="Arial"/>
                      <w:bCs/>
                      <w:sz w:val="12"/>
                      <w:szCs w:val="14"/>
                    </w:rPr>
                  </w:pPr>
                </w:p>
              </w:tc>
              <w:tc>
                <w:tcPr>
                  <w:tcW w:w="865" w:type="pct"/>
                  <w:shd w:val="clear" w:color="auto" w:fill="F2DBDB"/>
                </w:tcPr>
                <w:p w14:paraId="0EF17EB0" w14:textId="77777777" w:rsidR="007C6279" w:rsidRPr="00F63586" w:rsidRDefault="007C6279" w:rsidP="00F63586">
                  <w:pPr>
                    <w:jc w:val="left"/>
                    <w:rPr>
                      <w:rFonts w:cs="Arial"/>
                      <w:bCs/>
                      <w:sz w:val="12"/>
                      <w:szCs w:val="14"/>
                    </w:rPr>
                  </w:pPr>
                </w:p>
              </w:tc>
              <w:tc>
                <w:tcPr>
                  <w:tcW w:w="798" w:type="pct"/>
                  <w:shd w:val="clear" w:color="auto" w:fill="F2DBDB"/>
                </w:tcPr>
                <w:p w14:paraId="6195DA3C" w14:textId="77777777" w:rsidR="007C6279" w:rsidRPr="00F63586" w:rsidRDefault="007C6279" w:rsidP="00F63586">
                  <w:pPr>
                    <w:jc w:val="left"/>
                    <w:rPr>
                      <w:rFonts w:cs="Arial"/>
                      <w:bCs/>
                      <w:sz w:val="12"/>
                      <w:szCs w:val="14"/>
                    </w:rPr>
                  </w:pPr>
                </w:p>
              </w:tc>
              <w:tc>
                <w:tcPr>
                  <w:tcW w:w="399" w:type="pct"/>
                  <w:shd w:val="clear" w:color="auto" w:fill="F2DBDB"/>
                </w:tcPr>
                <w:p w14:paraId="4CE227C2" w14:textId="77777777" w:rsidR="007C6279" w:rsidRPr="00F63586" w:rsidRDefault="007C6279" w:rsidP="00F63586">
                  <w:pPr>
                    <w:jc w:val="center"/>
                    <w:rPr>
                      <w:rFonts w:cs="Arial"/>
                      <w:bCs/>
                      <w:sz w:val="12"/>
                      <w:szCs w:val="14"/>
                    </w:rPr>
                  </w:pPr>
                </w:p>
              </w:tc>
              <w:tc>
                <w:tcPr>
                  <w:tcW w:w="464" w:type="pct"/>
                  <w:shd w:val="clear" w:color="auto" w:fill="F2DBDB"/>
                </w:tcPr>
                <w:p w14:paraId="1B1C0FE6" w14:textId="77777777" w:rsidR="007C6279" w:rsidRPr="00F63586" w:rsidRDefault="007C6279" w:rsidP="00F63586">
                  <w:pPr>
                    <w:jc w:val="center"/>
                    <w:rPr>
                      <w:rFonts w:cs="Arial"/>
                      <w:bCs/>
                      <w:sz w:val="12"/>
                      <w:szCs w:val="14"/>
                    </w:rPr>
                  </w:pPr>
                </w:p>
              </w:tc>
              <w:tc>
                <w:tcPr>
                  <w:tcW w:w="400" w:type="pct"/>
                  <w:shd w:val="clear" w:color="auto" w:fill="F2DBDB"/>
                </w:tcPr>
                <w:p w14:paraId="1E9ABCE7" w14:textId="77777777" w:rsidR="007C6279" w:rsidRPr="00F63586" w:rsidRDefault="007C6279" w:rsidP="00F63586">
                  <w:pPr>
                    <w:jc w:val="center"/>
                    <w:rPr>
                      <w:rFonts w:cs="Arial"/>
                      <w:bCs/>
                      <w:sz w:val="12"/>
                      <w:szCs w:val="14"/>
                    </w:rPr>
                  </w:pPr>
                </w:p>
              </w:tc>
            </w:tr>
            <w:tr w:rsidR="00F63586" w:rsidRPr="00403DF2" w14:paraId="79F84EE2" w14:textId="77777777" w:rsidTr="00F63586">
              <w:trPr>
                <w:trHeight w:val="227"/>
              </w:trPr>
              <w:tc>
                <w:tcPr>
                  <w:tcW w:w="852" w:type="pct"/>
                  <w:tcBorders>
                    <w:left w:val="single" w:sz="4" w:space="0" w:color="FFFFFF"/>
                  </w:tcBorders>
                  <w:shd w:val="clear" w:color="auto" w:fill="C0504D"/>
                </w:tcPr>
                <w:p w14:paraId="0D30F41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2A11A54C" w14:textId="77777777" w:rsidR="007C6279" w:rsidRPr="00F63586" w:rsidRDefault="007C6279" w:rsidP="00F63586">
                  <w:pPr>
                    <w:jc w:val="left"/>
                    <w:rPr>
                      <w:rFonts w:cs="Arial"/>
                      <w:sz w:val="12"/>
                      <w:szCs w:val="14"/>
                    </w:rPr>
                  </w:pPr>
                  <w:r w:rsidRPr="00F63586">
                    <w:rPr>
                      <w:rFonts w:cs="Arial"/>
                      <w:bCs/>
                      <w:sz w:val="12"/>
                      <w:szCs w:val="14"/>
                    </w:rPr>
                    <w:t>Nickel West mines and plants</w:t>
                  </w:r>
                </w:p>
              </w:tc>
              <w:tc>
                <w:tcPr>
                  <w:tcW w:w="865" w:type="pct"/>
                  <w:shd w:val="clear" w:color="auto" w:fill="E5B8B7"/>
                </w:tcPr>
                <w:p w14:paraId="01FF2742" w14:textId="77777777" w:rsidR="007C6279" w:rsidRPr="00F63586" w:rsidRDefault="007C6279" w:rsidP="00F63586">
                  <w:pPr>
                    <w:jc w:val="left"/>
                    <w:rPr>
                      <w:rFonts w:cs="Arial"/>
                      <w:sz w:val="12"/>
                      <w:szCs w:val="14"/>
                    </w:rPr>
                  </w:pPr>
                  <w:r w:rsidRPr="00F63586">
                    <w:rPr>
                      <w:rFonts w:cs="Arial"/>
                      <w:bCs/>
                      <w:sz w:val="12"/>
                      <w:szCs w:val="14"/>
                    </w:rPr>
                    <w:t>Nickel concentrate and other*</w:t>
                  </w:r>
                </w:p>
              </w:tc>
              <w:tc>
                <w:tcPr>
                  <w:tcW w:w="798" w:type="pct"/>
                  <w:shd w:val="clear" w:color="auto" w:fill="E5B8B7"/>
                </w:tcPr>
                <w:p w14:paraId="3491CFD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58E036AA"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2C9DFF63" w14:textId="77777777" w:rsidR="007C6279" w:rsidRPr="00F63586" w:rsidRDefault="007C6279" w:rsidP="00F63586">
                  <w:pPr>
                    <w:jc w:val="center"/>
                    <w:rPr>
                      <w:rFonts w:cs="Arial"/>
                      <w:sz w:val="12"/>
                      <w:szCs w:val="14"/>
                    </w:rPr>
                  </w:pPr>
                  <w:r w:rsidRPr="00F63586">
                    <w:rPr>
                      <w:rFonts w:cs="Arial"/>
                      <w:bCs/>
                      <w:sz w:val="12"/>
                      <w:szCs w:val="14"/>
                    </w:rPr>
                    <w:t>100</w:t>
                  </w:r>
                </w:p>
              </w:tc>
              <w:tc>
                <w:tcPr>
                  <w:tcW w:w="400" w:type="pct"/>
                  <w:shd w:val="clear" w:color="auto" w:fill="E5B8B7"/>
                </w:tcPr>
                <w:p w14:paraId="445B3475" w14:textId="77777777" w:rsidR="007C6279" w:rsidRPr="00F63586" w:rsidRDefault="007C6279" w:rsidP="00F63586">
                  <w:pPr>
                    <w:jc w:val="center"/>
                    <w:rPr>
                      <w:rFonts w:cs="Arial"/>
                      <w:sz w:val="12"/>
                      <w:szCs w:val="14"/>
                    </w:rPr>
                  </w:pPr>
                  <w:r w:rsidRPr="00F63586">
                    <w:rPr>
                      <w:rFonts w:cs="Arial"/>
                      <w:bCs/>
                      <w:sz w:val="12"/>
                      <w:szCs w:val="14"/>
                    </w:rPr>
                    <w:t>1967</w:t>
                  </w:r>
                </w:p>
              </w:tc>
            </w:tr>
            <w:tr w:rsidR="00F63586" w:rsidRPr="00403DF2" w14:paraId="147FA230" w14:textId="77777777" w:rsidTr="00F63586">
              <w:trPr>
                <w:trHeight w:val="227"/>
              </w:trPr>
              <w:tc>
                <w:tcPr>
                  <w:tcW w:w="852" w:type="pct"/>
                  <w:tcBorders>
                    <w:left w:val="single" w:sz="4" w:space="0" w:color="FFFFFF"/>
                  </w:tcBorders>
                  <w:shd w:val="clear" w:color="auto" w:fill="C0504D"/>
                </w:tcPr>
                <w:p w14:paraId="45F720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Glencore</w:t>
                  </w:r>
                </w:p>
              </w:tc>
              <w:tc>
                <w:tcPr>
                  <w:tcW w:w="1222" w:type="pct"/>
                  <w:shd w:val="clear" w:color="auto" w:fill="F2DBDB"/>
                </w:tcPr>
                <w:p w14:paraId="34B5E781" w14:textId="77777777" w:rsidR="007C6279" w:rsidRPr="00F63586" w:rsidRDefault="007C6279" w:rsidP="00F63586">
                  <w:pPr>
                    <w:jc w:val="left"/>
                    <w:rPr>
                      <w:rFonts w:cs="Arial"/>
                      <w:sz w:val="12"/>
                      <w:szCs w:val="14"/>
                    </w:rPr>
                  </w:pPr>
                  <w:r w:rsidRPr="00F63586">
                    <w:rPr>
                      <w:rFonts w:cs="Arial"/>
                      <w:sz w:val="12"/>
                      <w:szCs w:val="14"/>
                    </w:rPr>
                    <w:t>Murrin Murrin mine and plant</w:t>
                  </w:r>
                </w:p>
              </w:tc>
              <w:tc>
                <w:tcPr>
                  <w:tcW w:w="865" w:type="pct"/>
                  <w:shd w:val="clear" w:color="auto" w:fill="F2DBDB"/>
                </w:tcPr>
                <w:p w14:paraId="417F126F" w14:textId="77777777" w:rsidR="007C6279" w:rsidRPr="00F63586" w:rsidRDefault="007C6279" w:rsidP="00F63586">
                  <w:pPr>
                    <w:jc w:val="left"/>
                    <w:rPr>
                      <w:rFonts w:cs="Arial"/>
                      <w:sz w:val="12"/>
                      <w:szCs w:val="14"/>
                    </w:rPr>
                  </w:pPr>
                  <w:r w:rsidRPr="00F63586">
                    <w:rPr>
                      <w:rFonts w:cs="Arial"/>
                      <w:sz w:val="12"/>
                      <w:szCs w:val="14"/>
                    </w:rPr>
                    <w:t>Nickel briquettes, powder*</w:t>
                  </w:r>
                </w:p>
              </w:tc>
              <w:tc>
                <w:tcPr>
                  <w:tcW w:w="798" w:type="pct"/>
                  <w:shd w:val="clear" w:color="auto" w:fill="F2DBDB"/>
                </w:tcPr>
                <w:p w14:paraId="42F30C9B"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01377FD0" w14:textId="77777777" w:rsidR="007C6279" w:rsidRPr="00F63586" w:rsidRDefault="007C6279" w:rsidP="00F63586">
                  <w:pPr>
                    <w:jc w:val="center"/>
                    <w:rPr>
                      <w:rFonts w:cs="Arial"/>
                      <w:sz w:val="12"/>
                      <w:szCs w:val="14"/>
                    </w:rPr>
                  </w:pPr>
                  <w:r w:rsidRPr="00F63586">
                    <w:rPr>
                      <w:rFonts w:cs="Arial"/>
                      <w:sz w:val="12"/>
                      <w:szCs w:val="14"/>
                    </w:rPr>
                    <w:t>2,500</w:t>
                  </w:r>
                </w:p>
              </w:tc>
              <w:tc>
                <w:tcPr>
                  <w:tcW w:w="464" w:type="pct"/>
                  <w:shd w:val="clear" w:color="auto" w:fill="F2DBDB"/>
                </w:tcPr>
                <w:p w14:paraId="492EF872" w14:textId="77777777" w:rsidR="007C6279" w:rsidRPr="00F63586" w:rsidRDefault="007C6279" w:rsidP="00F63586">
                  <w:pPr>
                    <w:jc w:val="center"/>
                    <w:rPr>
                      <w:rFonts w:cs="Arial"/>
                      <w:sz w:val="12"/>
                      <w:szCs w:val="14"/>
                    </w:rPr>
                  </w:pPr>
                  <w:r w:rsidRPr="00F63586">
                    <w:rPr>
                      <w:rFonts w:cs="Arial"/>
                      <w:sz w:val="12"/>
                      <w:szCs w:val="14"/>
                    </w:rPr>
                    <w:t>45</w:t>
                  </w:r>
                </w:p>
              </w:tc>
              <w:tc>
                <w:tcPr>
                  <w:tcW w:w="400" w:type="pct"/>
                  <w:shd w:val="clear" w:color="auto" w:fill="F2DBDB"/>
                </w:tcPr>
                <w:p w14:paraId="29FE1BDC" w14:textId="77777777" w:rsidR="007C6279" w:rsidRPr="00F63586" w:rsidRDefault="007C6279" w:rsidP="00F63586">
                  <w:pPr>
                    <w:jc w:val="center"/>
                    <w:rPr>
                      <w:rFonts w:cs="Arial"/>
                      <w:sz w:val="12"/>
                      <w:szCs w:val="14"/>
                    </w:rPr>
                  </w:pPr>
                  <w:r w:rsidRPr="00F63586">
                    <w:rPr>
                      <w:rFonts w:cs="Arial"/>
                      <w:sz w:val="12"/>
                      <w:szCs w:val="14"/>
                    </w:rPr>
                    <w:t>1999</w:t>
                  </w:r>
                </w:p>
              </w:tc>
            </w:tr>
            <w:tr w:rsidR="00F63586" w:rsidRPr="00403DF2" w14:paraId="3FE9DF1C" w14:textId="77777777" w:rsidTr="00F63586">
              <w:trPr>
                <w:trHeight w:val="227"/>
              </w:trPr>
              <w:tc>
                <w:tcPr>
                  <w:tcW w:w="852" w:type="pct"/>
                  <w:tcBorders>
                    <w:left w:val="single" w:sz="4" w:space="0" w:color="FFFFFF"/>
                  </w:tcBorders>
                  <w:shd w:val="clear" w:color="auto" w:fill="C0504D"/>
                </w:tcPr>
                <w:p w14:paraId="7F7DC80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177098E8" w14:textId="77777777" w:rsidR="007C6279" w:rsidRPr="00F63586" w:rsidRDefault="007C6279" w:rsidP="00F63586">
                  <w:pPr>
                    <w:jc w:val="left"/>
                    <w:rPr>
                      <w:rFonts w:cs="Arial"/>
                      <w:sz w:val="12"/>
                      <w:szCs w:val="14"/>
                    </w:rPr>
                  </w:pPr>
                  <w:r w:rsidRPr="00F63586">
                    <w:rPr>
                      <w:rFonts w:cs="Arial"/>
                      <w:sz w:val="12"/>
                      <w:szCs w:val="14"/>
                    </w:rPr>
                    <w:t>Forrestania mines and plant</w:t>
                  </w:r>
                </w:p>
              </w:tc>
              <w:tc>
                <w:tcPr>
                  <w:tcW w:w="865" w:type="pct"/>
                  <w:shd w:val="clear" w:color="auto" w:fill="E5B8B7"/>
                </w:tcPr>
                <w:p w14:paraId="55A6AB43" w14:textId="77777777" w:rsidR="007C6279" w:rsidRPr="00F63586" w:rsidRDefault="007C6279" w:rsidP="00F63586">
                  <w:pPr>
                    <w:jc w:val="left"/>
                    <w:rPr>
                      <w:rFonts w:cs="Arial"/>
                      <w:sz w:val="12"/>
                      <w:szCs w:val="14"/>
                    </w:rPr>
                  </w:pPr>
                  <w:r w:rsidRPr="00F63586">
                    <w:rPr>
                      <w:rFonts w:cs="Arial"/>
                      <w:sz w:val="12"/>
                      <w:szCs w:val="14"/>
                    </w:rPr>
                    <w:t>Nickel concentrate</w:t>
                  </w:r>
                </w:p>
              </w:tc>
              <w:tc>
                <w:tcPr>
                  <w:tcW w:w="798" w:type="pct"/>
                  <w:shd w:val="clear" w:color="auto" w:fill="E5B8B7"/>
                </w:tcPr>
                <w:p w14:paraId="7604FEE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38B3F4C1" w14:textId="77777777" w:rsidR="007C6279" w:rsidRPr="00F63586" w:rsidRDefault="007C6279" w:rsidP="00F63586">
                  <w:pPr>
                    <w:jc w:val="center"/>
                    <w:rPr>
                      <w:rFonts w:cs="Arial"/>
                      <w:sz w:val="12"/>
                      <w:szCs w:val="14"/>
                    </w:rPr>
                  </w:pPr>
                  <w:r w:rsidRPr="00F63586">
                    <w:rPr>
                      <w:rFonts w:cs="Arial"/>
                      <w:sz w:val="12"/>
                      <w:szCs w:val="14"/>
                    </w:rPr>
                    <w:t>387</w:t>
                  </w:r>
                </w:p>
              </w:tc>
              <w:tc>
                <w:tcPr>
                  <w:tcW w:w="464" w:type="pct"/>
                  <w:shd w:val="clear" w:color="auto" w:fill="E5B8B7"/>
                </w:tcPr>
                <w:p w14:paraId="6AC16E4C" w14:textId="77777777" w:rsidR="007C6279" w:rsidRPr="00F63586" w:rsidRDefault="007C6279" w:rsidP="00F63586">
                  <w:pPr>
                    <w:jc w:val="center"/>
                    <w:rPr>
                      <w:rFonts w:cs="Arial"/>
                      <w:sz w:val="12"/>
                      <w:szCs w:val="14"/>
                    </w:rPr>
                  </w:pPr>
                  <w:r w:rsidRPr="00F63586">
                    <w:rPr>
                      <w:rFonts w:cs="Arial"/>
                      <w:sz w:val="12"/>
                      <w:szCs w:val="14"/>
                    </w:rPr>
                    <w:t>25</w:t>
                  </w:r>
                </w:p>
              </w:tc>
              <w:tc>
                <w:tcPr>
                  <w:tcW w:w="400" w:type="pct"/>
                  <w:shd w:val="clear" w:color="auto" w:fill="E5B8B7"/>
                </w:tcPr>
                <w:p w14:paraId="19B13FD0" w14:textId="77777777" w:rsidR="007C6279" w:rsidRPr="00F63586" w:rsidRDefault="007C6279" w:rsidP="00F63586">
                  <w:pPr>
                    <w:jc w:val="center"/>
                    <w:rPr>
                      <w:rFonts w:cs="Arial"/>
                      <w:sz w:val="12"/>
                      <w:szCs w:val="14"/>
                    </w:rPr>
                  </w:pPr>
                  <w:r w:rsidRPr="00F63586">
                    <w:rPr>
                      <w:rFonts w:cs="Arial"/>
                      <w:sz w:val="12"/>
                      <w:szCs w:val="14"/>
                    </w:rPr>
                    <w:t>2006</w:t>
                  </w:r>
                </w:p>
              </w:tc>
            </w:tr>
            <w:tr w:rsidR="00F63586" w:rsidRPr="00403DF2" w14:paraId="740C8645" w14:textId="77777777" w:rsidTr="00F63586">
              <w:trPr>
                <w:trHeight w:val="227"/>
              </w:trPr>
              <w:tc>
                <w:tcPr>
                  <w:tcW w:w="852" w:type="pct"/>
                  <w:tcBorders>
                    <w:left w:val="single" w:sz="4" w:space="0" w:color="FFFFFF"/>
                  </w:tcBorders>
                  <w:shd w:val="clear" w:color="auto" w:fill="C0504D"/>
                </w:tcPr>
                <w:p w14:paraId="0A211921"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IGO</w:t>
                  </w:r>
                </w:p>
              </w:tc>
              <w:tc>
                <w:tcPr>
                  <w:tcW w:w="1222" w:type="pct"/>
                  <w:shd w:val="clear" w:color="auto" w:fill="F2DBDB"/>
                </w:tcPr>
                <w:p w14:paraId="32CDC64E" w14:textId="77777777" w:rsidR="007C6279" w:rsidRPr="00F63586" w:rsidRDefault="007C6279" w:rsidP="00F63586">
                  <w:pPr>
                    <w:jc w:val="left"/>
                    <w:rPr>
                      <w:rFonts w:cs="Arial"/>
                      <w:sz w:val="12"/>
                      <w:szCs w:val="14"/>
                    </w:rPr>
                  </w:pPr>
                  <w:r w:rsidRPr="00F63586">
                    <w:rPr>
                      <w:rFonts w:cs="Arial"/>
                      <w:sz w:val="12"/>
                      <w:szCs w:val="14"/>
                    </w:rPr>
                    <w:t>Nova-Bollinger mine and plant</w:t>
                  </w:r>
                </w:p>
              </w:tc>
              <w:tc>
                <w:tcPr>
                  <w:tcW w:w="865" w:type="pct"/>
                  <w:shd w:val="clear" w:color="auto" w:fill="F2DBDB"/>
                </w:tcPr>
                <w:p w14:paraId="1B3D6479" w14:textId="77777777" w:rsidR="007C6279" w:rsidRPr="00F63586" w:rsidRDefault="007C6279" w:rsidP="00F63586">
                  <w:pPr>
                    <w:jc w:val="left"/>
                    <w:rPr>
                      <w:rFonts w:cs="Arial"/>
                      <w:sz w:val="12"/>
                      <w:szCs w:val="14"/>
                    </w:rPr>
                  </w:pPr>
                  <w:r w:rsidRPr="00F63586">
                    <w:rPr>
                      <w:rFonts w:cs="Arial"/>
                      <w:sz w:val="12"/>
                      <w:szCs w:val="14"/>
                    </w:rPr>
                    <w:t>Nickel concentrate</w:t>
                  </w:r>
                  <w:r w:rsidRPr="00F63586">
                    <w:rPr>
                      <w:rFonts w:cs="Arial"/>
                      <w:sz w:val="12"/>
                      <w:szCs w:val="14"/>
                      <w:vertAlign w:val="superscript"/>
                    </w:rPr>
                    <w:t>#</w:t>
                  </w:r>
                  <w:r w:rsidRPr="00F63586">
                    <w:rPr>
                      <w:rFonts w:cs="Arial"/>
                      <w:sz w:val="12"/>
                      <w:szCs w:val="14"/>
                    </w:rPr>
                    <w:t>*</w:t>
                  </w:r>
                </w:p>
              </w:tc>
              <w:tc>
                <w:tcPr>
                  <w:tcW w:w="798" w:type="pct"/>
                  <w:shd w:val="clear" w:color="auto" w:fill="F2DBDB"/>
                </w:tcPr>
                <w:p w14:paraId="1D442A0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5B0D57F6" w14:textId="77777777" w:rsidR="007C6279" w:rsidRPr="00F63586" w:rsidRDefault="007C6279" w:rsidP="00F63586">
                  <w:pPr>
                    <w:jc w:val="center"/>
                    <w:rPr>
                      <w:rFonts w:cs="Arial"/>
                      <w:sz w:val="12"/>
                      <w:szCs w:val="14"/>
                    </w:rPr>
                  </w:pPr>
                  <w:r w:rsidRPr="00F63586">
                    <w:rPr>
                      <w:rFonts w:cs="Arial"/>
                      <w:sz w:val="12"/>
                      <w:szCs w:val="14"/>
                    </w:rPr>
                    <w:t>443</w:t>
                  </w:r>
                </w:p>
              </w:tc>
              <w:tc>
                <w:tcPr>
                  <w:tcW w:w="464" w:type="pct"/>
                  <w:shd w:val="clear" w:color="auto" w:fill="F2DBDB"/>
                </w:tcPr>
                <w:p w14:paraId="29F45727" w14:textId="77777777" w:rsidR="007C6279" w:rsidRPr="00F63586" w:rsidRDefault="007C6279" w:rsidP="00F63586">
                  <w:pPr>
                    <w:jc w:val="center"/>
                    <w:rPr>
                      <w:rFonts w:cs="Arial"/>
                      <w:sz w:val="12"/>
                      <w:szCs w:val="14"/>
                    </w:rPr>
                  </w:pPr>
                  <w:r w:rsidRPr="00F63586">
                    <w:rPr>
                      <w:rFonts w:cs="Arial"/>
                      <w:sz w:val="12"/>
                      <w:szCs w:val="14"/>
                    </w:rPr>
                    <w:t>30</w:t>
                  </w:r>
                </w:p>
              </w:tc>
              <w:tc>
                <w:tcPr>
                  <w:tcW w:w="400" w:type="pct"/>
                  <w:shd w:val="clear" w:color="auto" w:fill="F2DBDB"/>
                </w:tcPr>
                <w:p w14:paraId="1DC04465" w14:textId="77777777" w:rsidR="007C6279" w:rsidRPr="00F63586" w:rsidRDefault="007C6279" w:rsidP="00F63586">
                  <w:pPr>
                    <w:jc w:val="center"/>
                    <w:rPr>
                      <w:rFonts w:cs="Arial"/>
                      <w:sz w:val="12"/>
                      <w:szCs w:val="14"/>
                    </w:rPr>
                  </w:pPr>
                  <w:r w:rsidRPr="00F63586">
                    <w:rPr>
                      <w:rFonts w:cs="Arial"/>
                      <w:sz w:val="12"/>
                      <w:szCs w:val="14"/>
                    </w:rPr>
                    <w:t>2016</w:t>
                  </w:r>
                </w:p>
              </w:tc>
            </w:tr>
            <w:tr w:rsidR="00F63586" w:rsidRPr="00403DF2" w14:paraId="3FBFC44A" w14:textId="77777777" w:rsidTr="00F63586">
              <w:trPr>
                <w:trHeight w:val="227"/>
              </w:trPr>
              <w:tc>
                <w:tcPr>
                  <w:tcW w:w="852" w:type="pct"/>
                  <w:tcBorders>
                    <w:left w:val="single" w:sz="4" w:space="0" w:color="FFFFFF"/>
                  </w:tcBorders>
                  <w:shd w:val="clear" w:color="auto" w:fill="C0504D"/>
                </w:tcPr>
                <w:p w14:paraId="1F87EC05"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E5B8B7"/>
                </w:tcPr>
                <w:p w14:paraId="3C764579" w14:textId="77777777" w:rsidR="007C6279" w:rsidRPr="00F63586" w:rsidRDefault="007C6279" w:rsidP="00F63586">
                  <w:pPr>
                    <w:jc w:val="left"/>
                    <w:rPr>
                      <w:rFonts w:cs="Arial"/>
                      <w:sz w:val="12"/>
                      <w:szCs w:val="14"/>
                    </w:rPr>
                  </w:pPr>
                </w:p>
              </w:tc>
              <w:tc>
                <w:tcPr>
                  <w:tcW w:w="865" w:type="pct"/>
                  <w:shd w:val="clear" w:color="auto" w:fill="E5B8B7"/>
                </w:tcPr>
                <w:p w14:paraId="2053FBA4" w14:textId="77777777" w:rsidR="007C6279" w:rsidRPr="00F63586" w:rsidRDefault="007C6279" w:rsidP="00F63586">
                  <w:pPr>
                    <w:jc w:val="left"/>
                    <w:rPr>
                      <w:rFonts w:cs="Arial"/>
                      <w:sz w:val="12"/>
                      <w:szCs w:val="14"/>
                    </w:rPr>
                  </w:pPr>
                </w:p>
              </w:tc>
              <w:tc>
                <w:tcPr>
                  <w:tcW w:w="798" w:type="pct"/>
                  <w:shd w:val="clear" w:color="auto" w:fill="E5B8B7"/>
                </w:tcPr>
                <w:p w14:paraId="50E97D65" w14:textId="77777777" w:rsidR="007C6279" w:rsidRPr="00F63586" w:rsidRDefault="007C6279" w:rsidP="00F63586">
                  <w:pPr>
                    <w:jc w:val="left"/>
                    <w:rPr>
                      <w:rFonts w:cs="Arial"/>
                      <w:sz w:val="12"/>
                      <w:szCs w:val="14"/>
                    </w:rPr>
                  </w:pPr>
                </w:p>
              </w:tc>
              <w:tc>
                <w:tcPr>
                  <w:tcW w:w="399" w:type="pct"/>
                  <w:shd w:val="clear" w:color="auto" w:fill="E5B8B7"/>
                </w:tcPr>
                <w:p w14:paraId="287C7C16" w14:textId="77777777" w:rsidR="007C6279" w:rsidRPr="00F63586" w:rsidRDefault="007C6279" w:rsidP="00F63586">
                  <w:pPr>
                    <w:jc w:val="center"/>
                    <w:rPr>
                      <w:rFonts w:cs="Arial"/>
                      <w:sz w:val="12"/>
                      <w:szCs w:val="14"/>
                    </w:rPr>
                  </w:pPr>
                </w:p>
              </w:tc>
              <w:tc>
                <w:tcPr>
                  <w:tcW w:w="464" w:type="pct"/>
                  <w:shd w:val="clear" w:color="auto" w:fill="E5B8B7"/>
                </w:tcPr>
                <w:p w14:paraId="4AB11D27" w14:textId="77777777" w:rsidR="007C6279" w:rsidRPr="00F63586" w:rsidRDefault="007C6279" w:rsidP="00F63586">
                  <w:pPr>
                    <w:jc w:val="center"/>
                    <w:rPr>
                      <w:rFonts w:cs="Arial"/>
                      <w:sz w:val="12"/>
                      <w:szCs w:val="14"/>
                    </w:rPr>
                  </w:pPr>
                </w:p>
              </w:tc>
              <w:tc>
                <w:tcPr>
                  <w:tcW w:w="400" w:type="pct"/>
                  <w:shd w:val="clear" w:color="auto" w:fill="E5B8B7"/>
                </w:tcPr>
                <w:p w14:paraId="07B82DC0" w14:textId="77777777" w:rsidR="007C6279" w:rsidRPr="00F63586" w:rsidRDefault="007C6279" w:rsidP="00F63586">
                  <w:pPr>
                    <w:jc w:val="center"/>
                    <w:rPr>
                      <w:rFonts w:cs="Arial"/>
                      <w:sz w:val="12"/>
                      <w:szCs w:val="14"/>
                    </w:rPr>
                  </w:pPr>
                </w:p>
              </w:tc>
            </w:tr>
            <w:tr w:rsidR="00F63586" w:rsidRPr="00403DF2" w14:paraId="47B9F481" w14:textId="77777777" w:rsidTr="00F63586">
              <w:trPr>
                <w:trHeight w:val="227"/>
              </w:trPr>
              <w:tc>
                <w:tcPr>
                  <w:tcW w:w="852" w:type="pct"/>
                  <w:tcBorders>
                    <w:left w:val="single" w:sz="4" w:space="0" w:color="FFFFFF"/>
                  </w:tcBorders>
                  <w:shd w:val="clear" w:color="auto" w:fill="C0504D"/>
                </w:tcPr>
                <w:p w14:paraId="3ADA24C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Sandfire Resources</w:t>
                  </w:r>
                </w:p>
              </w:tc>
              <w:tc>
                <w:tcPr>
                  <w:tcW w:w="1222" w:type="pct"/>
                  <w:shd w:val="clear" w:color="auto" w:fill="F2DBDB"/>
                </w:tcPr>
                <w:p w14:paraId="5DC27EC0" w14:textId="77777777" w:rsidR="007C6279" w:rsidRPr="00F63586" w:rsidRDefault="007C6279" w:rsidP="00F63586">
                  <w:pPr>
                    <w:jc w:val="left"/>
                    <w:rPr>
                      <w:rFonts w:cs="Arial"/>
                      <w:sz w:val="12"/>
                      <w:szCs w:val="14"/>
                    </w:rPr>
                  </w:pPr>
                  <w:r w:rsidRPr="00F63586">
                    <w:rPr>
                      <w:rFonts w:cs="Arial"/>
                      <w:sz w:val="12"/>
                      <w:szCs w:val="14"/>
                    </w:rPr>
                    <w:t>DeGrussa mine</w:t>
                  </w:r>
                </w:p>
              </w:tc>
              <w:tc>
                <w:tcPr>
                  <w:tcW w:w="865" w:type="pct"/>
                  <w:shd w:val="clear" w:color="auto" w:fill="F2DBDB"/>
                </w:tcPr>
                <w:p w14:paraId="09856106" w14:textId="77777777" w:rsidR="007C6279" w:rsidRPr="00F63586" w:rsidRDefault="007C6279" w:rsidP="00F63586">
                  <w:pPr>
                    <w:jc w:val="left"/>
                    <w:rPr>
                      <w:rFonts w:cs="Arial"/>
                      <w:sz w:val="12"/>
                      <w:szCs w:val="14"/>
                    </w:rPr>
                  </w:pPr>
                  <w:r w:rsidRPr="00F63586">
                    <w:rPr>
                      <w:rFonts w:cs="Arial"/>
                      <w:sz w:val="12"/>
                      <w:szCs w:val="14"/>
                    </w:rPr>
                    <w:t>Copper concentrate</w:t>
                  </w:r>
                </w:p>
              </w:tc>
              <w:tc>
                <w:tcPr>
                  <w:tcW w:w="798" w:type="pct"/>
                  <w:shd w:val="clear" w:color="auto" w:fill="F2DBDB"/>
                </w:tcPr>
                <w:p w14:paraId="5CE7CB6A" w14:textId="77777777" w:rsidR="007C6279" w:rsidRPr="00F63586" w:rsidRDefault="007C6279" w:rsidP="00F63586">
                  <w:pPr>
                    <w:jc w:val="left"/>
                    <w:rPr>
                      <w:rFonts w:cs="Arial"/>
                      <w:sz w:val="12"/>
                      <w:szCs w:val="14"/>
                    </w:rPr>
                  </w:pPr>
                  <w:r w:rsidRPr="00F63586">
                    <w:rPr>
                      <w:rFonts w:cs="Arial"/>
                      <w:sz w:val="12"/>
                      <w:szCs w:val="14"/>
                    </w:rPr>
                    <w:t>Mid West</w:t>
                  </w:r>
                </w:p>
              </w:tc>
              <w:tc>
                <w:tcPr>
                  <w:tcW w:w="399" w:type="pct"/>
                  <w:shd w:val="clear" w:color="auto" w:fill="F2DBDB"/>
                </w:tcPr>
                <w:p w14:paraId="4373901A" w14:textId="77777777" w:rsidR="007C6279" w:rsidRPr="00F63586" w:rsidRDefault="007C6279" w:rsidP="00F63586">
                  <w:pPr>
                    <w:jc w:val="center"/>
                    <w:rPr>
                      <w:rFonts w:cs="Arial"/>
                      <w:sz w:val="12"/>
                      <w:szCs w:val="14"/>
                    </w:rPr>
                  </w:pPr>
                  <w:r w:rsidRPr="00F63586">
                    <w:rPr>
                      <w:rFonts w:cs="Arial"/>
                      <w:sz w:val="12"/>
                      <w:szCs w:val="14"/>
                    </w:rPr>
                    <w:t>409</w:t>
                  </w:r>
                </w:p>
              </w:tc>
              <w:tc>
                <w:tcPr>
                  <w:tcW w:w="464" w:type="pct"/>
                  <w:shd w:val="clear" w:color="auto" w:fill="F2DBDB"/>
                </w:tcPr>
                <w:p w14:paraId="436C132E" w14:textId="77777777" w:rsidR="007C6279" w:rsidRPr="00F63586" w:rsidRDefault="007C6279" w:rsidP="00F63586">
                  <w:pPr>
                    <w:jc w:val="center"/>
                    <w:rPr>
                      <w:rFonts w:cs="Arial"/>
                      <w:sz w:val="12"/>
                      <w:szCs w:val="14"/>
                    </w:rPr>
                  </w:pPr>
                  <w:r w:rsidRPr="00F63586">
                    <w:rPr>
                      <w:rFonts w:cs="Arial"/>
                      <w:sz w:val="12"/>
                      <w:szCs w:val="14"/>
                    </w:rPr>
                    <w:t>77</w:t>
                  </w:r>
                </w:p>
              </w:tc>
              <w:tc>
                <w:tcPr>
                  <w:tcW w:w="400" w:type="pct"/>
                  <w:shd w:val="clear" w:color="auto" w:fill="F2DBDB"/>
                </w:tcPr>
                <w:p w14:paraId="2428AE78" w14:textId="77777777" w:rsidR="007C6279" w:rsidRPr="00F63586" w:rsidRDefault="007C6279" w:rsidP="00F63586">
                  <w:pPr>
                    <w:jc w:val="center"/>
                    <w:rPr>
                      <w:rFonts w:cs="Arial"/>
                      <w:sz w:val="12"/>
                      <w:szCs w:val="14"/>
                    </w:rPr>
                  </w:pPr>
                  <w:r w:rsidRPr="00F63586">
                    <w:rPr>
                      <w:rFonts w:cs="Arial"/>
                      <w:sz w:val="12"/>
                      <w:szCs w:val="14"/>
                    </w:rPr>
                    <w:t>2012</w:t>
                  </w:r>
                </w:p>
              </w:tc>
            </w:tr>
            <w:tr w:rsidR="00F63586" w:rsidRPr="00403DF2" w14:paraId="4F3DEF19" w14:textId="77777777" w:rsidTr="00F63586">
              <w:trPr>
                <w:trHeight w:val="227"/>
              </w:trPr>
              <w:tc>
                <w:tcPr>
                  <w:tcW w:w="852" w:type="pct"/>
                  <w:tcBorders>
                    <w:left w:val="single" w:sz="4" w:space="0" w:color="FFFFFF"/>
                  </w:tcBorders>
                  <w:shd w:val="clear" w:color="auto" w:fill="C0504D"/>
                </w:tcPr>
                <w:p w14:paraId="43E5DA9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Lynas</w:t>
                  </w:r>
                </w:p>
              </w:tc>
              <w:tc>
                <w:tcPr>
                  <w:tcW w:w="1222" w:type="pct"/>
                  <w:shd w:val="clear" w:color="auto" w:fill="E5B8B7"/>
                </w:tcPr>
                <w:p w14:paraId="63FEE77B" w14:textId="77777777" w:rsidR="007C6279" w:rsidRPr="00F63586" w:rsidRDefault="007C6279" w:rsidP="00F63586">
                  <w:pPr>
                    <w:jc w:val="left"/>
                    <w:rPr>
                      <w:rFonts w:cs="Arial"/>
                      <w:sz w:val="12"/>
                      <w:szCs w:val="14"/>
                    </w:rPr>
                  </w:pPr>
                  <w:r w:rsidRPr="00F63586">
                    <w:rPr>
                      <w:rFonts w:cs="Arial"/>
                      <w:sz w:val="12"/>
                      <w:szCs w:val="14"/>
                    </w:rPr>
                    <w:t>Mt Weld mine and plant</w:t>
                  </w:r>
                </w:p>
              </w:tc>
              <w:tc>
                <w:tcPr>
                  <w:tcW w:w="865" w:type="pct"/>
                  <w:shd w:val="clear" w:color="auto" w:fill="E5B8B7"/>
                </w:tcPr>
                <w:p w14:paraId="45034EB9" w14:textId="77777777" w:rsidR="007C6279" w:rsidRPr="00F63586" w:rsidRDefault="007C6279" w:rsidP="00F63586">
                  <w:pPr>
                    <w:jc w:val="left"/>
                    <w:rPr>
                      <w:rFonts w:cs="Arial"/>
                      <w:sz w:val="12"/>
                      <w:szCs w:val="14"/>
                    </w:rPr>
                  </w:pPr>
                  <w:r w:rsidRPr="00F63586">
                    <w:rPr>
                      <w:rFonts w:cs="Arial"/>
                      <w:sz w:val="12"/>
                      <w:szCs w:val="14"/>
                    </w:rPr>
                    <w:t>Rare earth oxide</w:t>
                  </w:r>
                </w:p>
              </w:tc>
              <w:tc>
                <w:tcPr>
                  <w:tcW w:w="798" w:type="pct"/>
                  <w:shd w:val="clear" w:color="auto" w:fill="E5B8B7"/>
                </w:tcPr>
                <w:p w14:paraId="2AEFDE6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F341565" w14:textId="77777777" w:rsidR="007C6279" w:rsidRPr="00F63586" w:rsidRDefault="007C6279" w:rsidP="00F63586">
                  <w:pPr>
                    <w:jc w:val="center"/>
                    <w:rPr>
                      <w:rFonts w:cs="Arial"/>
                      <w:sz w:val="12"/>
                      <w:szCs w:val="14"/>
                    </w:rPr>
                  </w:pPr>
                  <w:r w:rsidRPr="00F63586">
                    <w:rPr>
                      <w:rFonts w:cs="Arial"/>
                      <w:sz w:val="12"/>
                      <w:szCs w:val="14"/>
                    </w:rPr>
                    <w:t>170</w:t>
                  </w:r>
                </w:p>
              </w:tc>
              <w:tc>
                <w:tcPr>
                  <w:tcW w:w="464" w:type="pct"/>
                  <w:shd w:val="clear" w:color="auto" w:fill="E5B8B7"/>
                </w:tcPr>
                <w:p w14:paraId="1C25A6D3" w14:textId="77777777" w:rsidR="007C6279" w:rsidRPr="00F63586" w:rsidRDefault="007C6279" w:rsidP="00F63586">
                  <w:pPr>
                    <w:jc w:val="center"/>
                    <w:rPr>
                      <w:rFonts w:cs="Arial"/>
                      <w:sz w:val="12"/>
                      <w:szCs w:val="14"/>
                    </w:rPr>
                  </w:pPr>
                  <w:r w:rsidRPr="00F63586">
                    <w:rPr>
                      <w:rFonts w:cs="Arial"/>
                      <w:sz w:val="12"/>
                      <w:szCs w:val="14"/>
                    </w:rPr>
                    <w:t>27</w:t>
                  </w:r>
                </w:p>
              </w:tc>
              <w:tc>
                <w:tcPr>
                  <w:tcW w:w="400" w:type="pct"/>
                  <w:shd w:val="clear" w:color="auto" w:fill="E5B8B7"/>
                </w:tcPr>
                <w:p w14:paraId="6B7DAC0A" w14:textId="77777777" w:rsidR="007C6279" w:rsidRPr="00F63586" w:rsidRDefault="007C6279" w:rsidP="00F63586">
                  <w:pPr>
                    <w:jc w:val="center"/>
                    <w:rPr>
                      <w:rFonts w:cs="Arial"/>
                      <w:sz w:val="12"/>
                      <w:szCs w:val="14"/>
                    </w:rPr>
                  </w:pPr>
                  <w:r w:rsidRPr="00F63586">
                    <w:rPr>
                      <w:rFonts w:cs="Arial"/>
                      <w:sz w:val="12"/>
                      <w:szCs w:val="14"/>
                    </w:rPr>
                    <w:t>2013</w:t>
                  </w:r>
                </w:p>
              </w:tc>
            </w:tr>
            <w:tr w:rsidR="00F63586" w:rsidRPr="00403DF2" w14:paraId="2547C94E" w14:textId="77777777" w:rsidTr="00F63586">
              <w:trPr>
                <w:trHeight w:val="227"/>
              </w:trPr>
              <w:tc>
                <w:tcPr>
                  <w:tcW w:w="852" w:type="pct"/>
                  <w:tcBorders>
                    <w:left w:val="single" w:sz="4" w:space="0" w:color="FFFFFF"/>
                  </w:tcBorders>
                  <w:shd w:val="clear" w:color="auto" w:fill="C0504D"/>
                </w:tcPr>
                <w:p w14:paraId="160A687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Consolidated Minerals</w:t>
                  </w:r>
                </w:p>
              </w:tc>
              <w:tc>
                <w:tcPr>
                  <w:tcW w:w="1222" w:type="pct"/>
                  <w:shd w:val="clear" w:color="auto" w:fill="F2DBDB"/>
                </w:tcPr>
                <w:p w14:paraId="2856D45B" w14:textId="77777777" w:rsidR="007C6279" w:rsidRPr="00F63586" w:rsidRDefault="007C6279" w:rsidP="00F63586">
                  <w:pPr>
                    <w:jc w:val="left"/>
                    <w:rPr>
                      <w:rFonts w:cs="Arial"/>
                      <w:sz w:val="12"/>
                      <w:szCs w:val="14"/>
                    </w:rPr>
                  </w:pPr>
                  <w:r w:rsidRPr="00F63586">
                    <w:rPr>
                      <w:rFonts w:cs="Arial"/>
                      <w:sz w:val="12"/>
                      <w:szCs w:val="14"/>
                    </w:rPr>
                    <w:t>Woodie Woodie mine (restart)</w:t>
                  </w:r>
                </w:p>
              </w:tc>
              <w:tc>
                <w:tcPr>
                  <w:tcW w:w="865" w:type="pct"/>
                  <w:shd w:val="clear" w:color="auto" w:fill="F2DBDB"/>
                </w:tcPr>
                <w:p w14:paraId="261D7E34" w14:textId="77777777" w:rsidR="007C6279" w:rsidRPr="00F63586" w:rsidRDefault="007C6279" w:rsidP="00F63586">
                  <w:pPr>
                    <w:jc w:val="left"/>
                    <w:rPr>
                      <w:rFonts w:cs="Arial"/>
                      <w:sz w:val="12"/>
                      <w:szCs w:val="14"/>
                    </w:rPr>
                  </w:pPr>
                  <w:r w:rsidRPr="00F63586">
                    <w:rPr>
                      <w:rFonts w:cs="Arial"/>
                      <w:sz w:val="12"/>
                      <w:szCs w:val="14"/>
                    </w:rPr>
                    <w:t>Manganese ore</w:t>
                  </w:r>
                </w:p>
              </w:tc>
              <w:tc>
                <w:tcPr>
                  <w:tcW w:w="798" w:type="pct"/>
                  <w:shd w:val="clear" w:color="auto" w:fill="F2DBDB"/>
                </w:tcPr>
                <w:p w14:paraId="547F4DE2"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32DBAB66" w14:textId="77777777" w:rsidR="007C6279" w:rsidRPr="00F63586" w:rsidRDefault="007C6279" w:rsidP="00F63586">
                  <w:pPr>
                    <w:jc w:val="center"/>
                    <w:rPr>
                      <w:rFonts w:cs="Arial"/>
                      <w:sz w:val="12"/>
                      <w:szCs w:val="14"/>
                    </w:rPr>
                  </w:pPr>
                  <w:r w:rsidRPr="00F63586">
                    <w:rPr>
                      <w:rFonts w:cs="Arial"/>
                      <w:sz w:val="12"/>
                      <w:szCs w:val="14"/>
                    </w:rPr>
                    <w:t>30</w:t>
                  </w:r>
                </w:p>
              </w:tc>
              <w:tc>
                <w:tcPr>
                  <w:tcW w:w="464" w:type="pct"/>
                  <w:shd w:val="clear" w:color="auto" w:fill="F2DBDB"/>
                </w:tcPr>
                <w:p w14:paraId="304B28CB" w14:textId="77777777" w:rsidR="007C6279" w:rsidRPr="00F63586" w:rsidRDefault="007C6279" w:rsidP="00F63586">
                  <w:pPr>
                    <w:jc w:val="center"/>
                    <w:rPr>
                      <w:rFonts w:cs="Arial"/>
                      <w:sz w:val="12"/>
                      <w:szCs w:val="14"/>
                    </w:rPr>
                  </w:pPr>
                  <w:r w:rsidRPr="00F63586">
                    <w:rPr>
                      <w:rFonts w:cs="Arial"/>
                      <w:sz w:val="12"/>
                      <w:szCs w:val="14"/>
                    </w:rPr>
                    <w:t>1,500</w:t>
                  </w:r>
                </w:p>
              </w:tc>
              <w:tc>
                <w:tcPr>
                  <w:tcW w:w="400" w:type="pct"/>
                  <w:shd w:val="clear" w:color="auto" w:fill="F2DBDB"/>
                </w:tcPr>
                <w:p w14:paraId="4E68CB30"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21D437B5" w14:textId="77777777" w:rsidTr="00F63586">
              <w:trPr>
                <w:trHeight w:val="227"/>
              </w:trPr>
              <w:tc>
                <w:tcPr>
                  <w:tcW w:w="852" w:type="pct"/>
                  <w:tcBorders>
                    <w:left w:val="single" w:sz="4" w:space="0" w:color="FFFFFF"/>
                  </w:tcBorders>
                  <w:shd w:val="clear" w:color="auto" w:fill="C0504D"/>
                </w:tcPr>
                <w:p w14:paraId="4E027925"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Northern Minerals</w:t>
                  </w:r>
                </w:p>
              </w:tc>
              <w:tc>
                <w:tcPr>
                  <w:tcW w:w="1222" w:type="pct"/>
                  <w:shd w:val="clear" w:color="auto" w:fill="E5B8B7"/>
                </w:tcPr>
                <w:p w14:paraId="4FEE690A" w14:textId="77777777" w:rsidR="007C6279" w:rsidRPr="00F63586" w:rsidRDefault="007C6279" w:rsidP="00F63586">
                  <w:pPr>
                    <w:jc w:val="left"/>
                    <w:rPr>
                      <w:rFonts w:cs="Arial"/>
                      <w:sz w:val="12"/>
                      <w:szCs w:val="14"/>
                    </w:rPr>
                  </w:pPr>
                  <w:r w:rsidRPr="00F63586">
                    <w:rPr>
                      <w:rFonts w:cs="Arial"/>
                      <w:sz w:val="12"/>
                      <w:szCs w:val="14"/>
                    </w:rPr>
                    <w:t xml:space="preserve">Browns Range pilot plant </w:t>
                  </w:r>
                  <w:r w:rsidRPr="00F63586">
                    <w:rPr>
                      <w:rFonts w:cs="Arial"/>
                      <w:bCs/>
                      <w:sz w:val="12"/>
                      <w:szCs w:val="14"/>
                    </w:rPr>
                    <w:t>[care and maintenance]</w:t>
                  </w:r>
                </w:p>
              </w:tc>
              <w:tc>
                <w:tcPr>
                  <w:tcW w:w="865" w:type="pct"/>
                  <w:shd w:val="clear" w:color="auto" w:fill="E5B8B7"/>
                </w:tcPr>
                <w:p w14:paraId="0840945B" w14:textId="77777777" w:rsidR="007C6279" w:rsidRPr="00F63586" w:rsidRDefault="007C6279" w:rsidP="00F63586">
                  <w:pPr>
                    <w:jc w:val="left"/>
                    <w:rPr>
                      <w:rFonts w:cs="Arial"/>
                      <w:sz w:val="12"/>
                      <w:szCs w:val="14"/>
                    </w:rPr>
                  </w:pPr>
                  <w:r w:rsidRPr="00F63586">
                    <w:rPr>
                      <w:rFonts w:cs="Arial"/>
                      <w:sz w:val="12"/>
                      <w:szCs w:val="14"/>
                    </w:rPr>
                    <w:t>Rare earths</w:t>
                  </w:r>
                </w:p>
              </w:tc>
              <w:tc>
                <w:tcPr>
                  <w:tcW w:w="798" w:type="pct"/>
                  <w:shd w:val="clear" w:color="auto" w:fill="E5B8B7"/>
                </w:tcPr>
                <w:p w14:paraId="308813DE" w14:textId="77777777" w:rsidR="007C6279" w:rsidRPr="00F63586" w:rsidRDefault="007C6279" w:rsidP="00F63586">
                  <w:pPr>
                    <w:jc w:val="left"/>
                    <w:rPr>
                      <w:rFonts w:cs="Arial"/>
                      <w:sz w:val="12"/>
                      <w:szCs w:val="14"/>
                    </w:rPr>
                  </w:pPr>
                  <w:r w:rsidRPr="00F63586">
                    <w:rPr>
                      <w:rFonts w:cs="Arial"/>
                      <w:sz w:val="12"/>
                      <w:szCs w:val="14"/>
                    </w:rPr>
                    <w:t>Kimberley</w:t>
                  </w:r>
                </w:p>
              </w:tc>
              <w:tc>
                <w:tcPr>
                  <w:tcW w:w="399" w:type="pct"/>
                  <w:shd w:val="clear" w:color="auto" w:fill="E5B8B7"/>
                </w:tcPr>
                <w:p w14:paraId="6F6EF6F3" w14:textId="77777777" w:rsidR="007C6279" w:rsidRPr="00F63586" w:rsidRDefault="007C6279" w:rsidP="00F63586">
                  <w:pPr>
                    <w:jc w:val="center"/>
                    <w:rPr>
                      <w:rFonts w:cs="Arial"/>
                      <w:sz w:val="12"/>
                      <w:szCs w:val="14"/>
                    </w:rPr>
                  </w:pPr>
                  <w:r w:rsidRPr="00F63586">
                    <w:rPr>
                      <w:rFonts w:cs="Arial"/>
                      <w:sz w:val="12"/>
                      <w:szCs w:val="14"/>
                    </w:rPr>
                    <w:t>89</w:t>
                  </w:r>
                </w:p>
              </w:tc>
              <w:tc>
                <w:tcPr>
                  <w:tcW w:w="464" w:type="pct"/>
                  <w:shd w:val="clear" w:color="auto" w:fill="E5B8B7"/>
                </w:tcPr>
                <w:p w14:paraId="0F04B72D" w14:textId="77777777" w:rsidR="007C6279" w:rsidRPr="00F63586" w:rsidRDefault="007C6279" w:rsidP="00F63586">
                  <w:pPr>
                    <w:jc w:val="center"/>
                    <w:rPr>
                      <w:rFonts w:cs="Arial"/>
                      <w:sz w:val="12"/>
                      <w:szCs w:val="14"/>
                    </w:rPr>
                  </w:pPr>
                  <w:r w:rsidRPr="00F63586">
                    <w:rPr>
                      <w:rFonts w:cs="Arial"/>
                      <w:sz w:val="12"/>
                      <w:szCs w:val="14"/>
                    </w:rPr>
                    <w:t>0.05</w:t>
                  </w:r>
                </w:p>
              </w:tc>
              <w:tc>
                <w:tcPr>
                  <w:tcW w:w="400" w:type="pct"/>
                  <w:shd w:val="clear" w:color="auto" w:fill="E5B8B7"/>
                </w:tcPr>
                <w:p w14:paraId="42F3E63B" w14:textId="77777777" w:rsidR="007C6279" w:rsidRPr="00F63586" w:rsidRDefault="007C6279" w:rsidP="00F63586">
                  <w:pPr>
                    <w:jc w:val="center"/>
                    <w:rPr>
                      <w:rFonts w:cs="Arial"/>
                      <w:sz w:val="12"/>
                      <w:szCs w:val="14"/>
                    </w:rPr>
                  </w:pPr>
                  <w:r w:rsidRPr="00F63586">
                    <w:rPr>
                      <w:rFonts w:cs="Arial"/>
                      <w:sz w:val="12"/>
                      <w:szCs w:val="14"/>
                    </w:rPr>
                    <w:t>2018</w:t>
                  </w:r>
                </w:p>
              </w:tc>
            </w:tr>
            <w:tr w:rsidR="007C6279" w:rsidRPr="00403DF2" w14:paraId="29A321E1" w14:textId="77777777" w:rsidTr="00F63586">
              <w:trPr>
                <w:trHeight w:val="227"/>
              </w:trPr>
              <w:tc>
                <w:tcPr>
                  <w:tcW w:w="5000" w:type="pct"/>
                  <w:gridSpan w:val="7"/>
                  <w:tcBorders>
                    <w:left w:val="single" w:sz="4" w:space="0" w:color="FFFFFF"/>
                  </w:tcBorders>
                  <w:shd w:val="clear" w:color="auto" w:fill="C0504D"/>
                </w:tcPr>
                <w:p w14:paraId="6569DF29" w14:textId="77777777" w:rsidR="007C6279" w:rsidRPr="00F63586" w:rsidRDefault="007C6279" w:rsidP="00F63586">
                  <w:pPr>
                    <w:jc w:val="left"/>
                    <w:rPr>
                      <w:rFonts w:cs="Arial"/>
                      <w:b/>
                      <w:bCs/>
                      <w:color w:val="FFFFFF"/>
                      <w:sz w:val="12"/>
                      <w:szCs w:val="16"/>
                    </w:rPr>
                  </w:pPr>
                  <w:r w:rsidRPr="00F63586">
                    <w:rPr>
                      <w:rFonts w:cs="Arial"/>
                      <w:b/>
                      <w:bCs/>
                      <w:color w:val="FFFFFF"/>
                      <w:sz w:val="14"/>
                      <w:szCs w:val="16"/>
                    </w:rPr>
                    <w:t>Under construction or committed</w:t>
                  </w:r>
                </w:p>
              </w:tc>
            </w:tr>
            <w:tr w:rsidR="00F63586" w:rsidRPr="00403DF2" w14:paraId="69DB18BD" w14:textId="77777777" w:rsidTr="00F63586">
              <w:trPr>
                <w:trHeight w:val="227"/>
              </w:trPr>
              <w:tc>
                <w:tcPr>
                  <w:tcW w:w="852" w:type="pct"/>
                  <w:tcBorders>
                    <w:left w:val="single" w:sz="4" w:space="0" w:color="FFFFFF"/>
                  </w:tcBorders>
                  <w:shd w:val="clear" w:color="auto" w:fill="C0504D"/>
                </w:tcPr>
                <w:p w14:paraId="7257837C"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E5B8B7"/>
                </w:tcPr>
                <w:p w14:paraId="225C2894" w14:textId="77777777" w:rsidR="007C6279" w:rsidRPr="00F63586" w:rsidRDefault="007C6279" w:rsidP="00F63586">
                  <w:pPr>
                    <w:jc w:val="left"/>
                    <w:rPr>
                      <w:rFonts w:cs="Arial"/>
                      <w:sz w:val="12"/>
                      <w:szCs w:val="14"/>
                    </w:rPr>
                  </w:pPr>
                </w:p>
              </w:tc>
              <w:tc>
                <w:tcPr>
                  <w:tcW w:w="865" w:type="pct"/>
                  <w:shd w:val="clear" w:color="auto" w:fill="E5B8B7"/>
                </w:tcPr>
                <w:p w14:paraId="448D8B69" w14:textId="77777777" w:rsidR="007C6279" w:rsidRPr="00F63586" w:rsidRDefault="007C6279" w:rsidP="00F63586">
                  <w:pPr>
                    <w:jc w:val="left"/>
                    <w:rPr>
                      <w:rFonts w:cs="Arial"/>
                      <w:sz w:val="12"/>
                      <w:szCs w:val="14"/>
                    </w:rPr>
                  </w:pPr>
                </w:p>
              </w:tc>
              <w:tc>
                <w:tcPr>
                  <w:tcW w:w="798" w:type="pct"/>
                  <w:shd w:val="clear" w:color="auto" w:fill="E5B8B7"/>
                </w:tcPr>
                <w:p w14:paraId="052A063A" w14:textId="77777777" w:rsidR="007C6279" w:rsidRPr="00F63586" w:rsidRDefault="007C6279" w:rsidP="00F63586">
                  <w:pPr>
                    <w:jc w:val="left"/>
                    <w:rPr>
                      <w:rFonts w:cs="Arial"/>
                      <w:sz w:val="12"/>
                      <w:szCs w:val="14"/>
                    </w:rPr>
                  </w:pPr>
                </w:p>
              </w:tc>
              <w:tc>
                <w:tcPr>
                  <w:tcW w:w="399" w:type="pct"/>
                  <w:shd w:val="clear" w:color="auto" w:fill="E5B8B7"/>
                </w:tcPr>
                <w:p w14:paraId="383D92B2" w14:textId="77777777" w:rsidR="007C6279" w:rsidRPr="00F63586" w:rsidRDefault="007C6279" w:rsidP="00F63586">
                  <w:pPr>
                    <w:jc w:val="center"/>
                    <w:rPr>
                      <w:rFonts w:cs="Arial"/>
                      <w:sz w:val="12"/>
                      <w:szCs w:val="14"/>
                    </w:rPr>
                  </w:pPr>
                </w:p>
              </w:tc>
              <w:tc>
                <w:tcPr>
                  <w:tcW w:w="464" w:type="pct"/>
                  <w:shd w:val="clear" w:color="auto" w:fill="E5B8B7"/>
                </w:tcPr>
                <w:p w14:paraId="2D319646" w14:textId="77777777" w:rsidR="007C6279" w:rsidRPr="00F63586" w:rsidRDefault="007C6279" w:rsidP="00F63586">
                  <w:pPr>
                    <w:jc w:val="center"/>
                    <w:rPr>
                      <w:rFonts w:cs="Arial"/>
                      <w:sz w:val="12"/>
                      <w:szCs w:val="14"/>
                    </w:rPr>
                  </w:pPr>
                </w:p>
              </w:tc>
              <w:tc>
                <w:tcPr>
                  <w:tcW w:w="400" w:type="pct"/>
                  <w:shd w:val="clear" w:color="auto" w:fill="E5B8B7"/>
                </w:tcPr>
                <w:p w14:paraId="625ECC93" w14:textId="77777777" w:rsidR="007C6279" w:rsidRPr="00F63586" w:rsidRDefault="007C6279" w:rsidP="00F63586">
                  <w:pPr>
                    <w:jc w:val="center"/>
                    <w:rPr>
                      <w:rFonts w:cs="Arial"/>
                      <w:sz w:val="12"/>
                      <w:szCs w:val="14"/>
                    </w:rPr>
                  </w:pPr>
                </w:p>
              </w:tc>
            </w:tr>
            <w:tr w:rsidR="00F63586" w:rsidRPr="00403DF2" w14:paraId="402BC838" w14:textId="77777777" w:rsidTr="00F63586">
              <w:trPr>
                <w:trHeight w:val="227"/>
              </w:trPr>
              <w:tc>
                <w:tcPr>
                  <w:tcW w:w="852" w:type="pct"/>
                  <w:tcBorders>
                    <w:left w:val="single" w:sz="4" w:space="0" w:color="FFFFFF"/>
                  </w:tcBorders>
                  <w:shd w:val="clear" w:color="auto" w:fill="C0504D"/>
                </w:tcPr>
                <w:p w14:paraId="1550F5B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DEFF66D" w14:textId="77777777" w:rsidR="007C6279" w:rsidRPr="00F63586" w:rsidRDefault="007C6279" w:rsidP="00F63586">
                  <w:pPr>
                    <w:jc w:val="left"/>
                    <w:rPr>
                      <w:rFonts w:cs="Arial"/>
                      <w:sz w:val="12"/>
                      <w:szCs w:val="14"/>
                    </w:rPr>
                  </w:pPr>
                  <w:r w:rsidRPr="00F63586">
                    <w:rPr>
                      <w:rFonts w:cs="Arial"/>
                      <w:sz w:val="12"/>
                      <w:szCs w:val="14"/>
                    </w:rPr>
                    <w:t>Kwinana plant (train 1)</w:t>
                  </w:r>
                </w:p>
              </w:tc>
              <w:tc>
                <w:tcPr>
                  <w:tcW w:w="865" w:type="pct"/>
                  <w:shd w:val="clear" w:color="auto" w:fill="F2DBDB"/>
                </w:tcPr>
                <w:p w14:paraId="59CD983A"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F2DBDB"/>
                </w:tcPr>
                <w:p w14:paraId="3F55C0BD"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57CFDA11" w14:textId="77777777" w:rsidR="007C6279" w:rsidRPr="00F63586" w:rsidRDefault="007C6279" w:rsidP="00F63586">
                  <w:pPr>
                    <w:jc w:val="center"/>
                    <w:rPr>
                      <w:rFonts w:cs="Arial"/>
                      <w:sz w:val="12"/>
                      <w:szCs w:val="14"/>
                    </w:rPr>
                  </w:pPr>
                  <w:r w:rsidRPr="00F63586">
                    <w:rPr>
                      <w:rFonts w:cs="Arial"/>
                      <w:sz w:val="12"/>
                      <w:szCs w:val="14"/>
                    </w:rPr>
                    <w:t>400</w:t>
                  </w:r>
                </w:p>
              </w:tc>
              <w:tc>
                <w:tcPr>
                  <w:tcW w:w="464" w:type="pct"/>
                  <w:shd w:val="clear" w:color="auto" w:fill="F2DBDB"/>
                </w:tcPr>
                <w:p w14:paraId="5BED9BFC" w14:textId="77777777" w:rsidR="007C6279" w:rsidRPr="00F63586" w:rsidRDefault="007C6279" w:rsidP="00F63586">
                  <w:pPr>
                    <w:jc w:val="center"/>
                    <w:rPr>
                      <w:rFonts w:cs="Arial"/>
                      <w:sz w:val="12"/>
                      <w:szCs w:val="14"/>
                    </w:rPr>
                  </w:pPr>
                  <w:r w:rsidRPr="00F63586">
                    <w:rPr>
                      <w:rFonts w:cs="Arial"/>
                      <w:sz w:val="12"/>
                      <w:szCs w:val="14"/>
                    </w:rPr>
                    <w:t>24</w:t>
                  </w:r>
                </w:p>
              </w:tc>
              <w:tc>
                <w:tcPr>
                  <w:tcW w:w="400" w:type="pct"/>
                  <w:shd w:val="clear" w:color="auto" w:fill="F2DBDB"/>
                </w:tcPr>
                <w:p w14:paraId="4585FC45" w14:textId="45173083" w:rsidR="007C6279" w:rsidRPr="00B962B7" w:rsidRDefault="007C6279" w:rsidP="00B66E51">
                  <w:pPr>
                    <w:jc w:val="center"/>
                    <w:rPr>
                      <w:rFonts w:cs="Arial"/>
                      <w:sz w:val="12"/>
                      <w:szCs w:val="14"/>
                    </w:rPr>
                  </w:pPr>
                  <w:r w:rsidRPr="00B962B7">
                    <w:rPr>
                      <w:rFonts w:cs="Arial"/>
                      <w:sz w:val="12"/>
                      <w:szCs w:val="14"/>
                    </w:rPr>
                    <w:t>202</w:t>
                  </w:r>
                  <w:r w:rsidR="00B66E51" w:rsidRPr="00B962B7">
                    <w:rPr>
                      <w:rFonts w:cs="Arial"/>
                      <w:sz w:val="12"/>
                      <w:szCs w:val="14"/>
                    </w:rPr>
                    <w:t>1</w:t>
                  </w:r>
                </w:p>
              </w:tc>
            </w:tr>
            <w:tr w:rsidR="00F63586" w:rsidRPr="00403DF2" w14:paraId="5463DDCD" w14:textId="77777777" w:rsidTr="00F63586">
              <w:trPr>
                <w:trHeight w:val="227"/>
              </w:trPr>
              <w:tc>
                <w:tcPr>
                  <w:tcW w:w="852" w:type="pct"/>
                  <w:tcBorders>
                    <w:left w:val="single" w:sz="4" w:space="0" w:color="FFFFFF"/>
                  </w:tcBorders>
                  <w:shd w:val="clear" w:color="auto" w:fill="C0504D"/>
                </w:tcPr>
                <w:p w14:paraId="6AACEE6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Albemarle</w:t>
                  </w:r>
                </w:p>
              </w:tc>
              <w:tc>
                <w:tcPr>
                  <w:tcW w:w="1222" w:type="pct"/>
                  <w:shd w:val="clear" w:color="auto" w:fill="E5B8B7"/>
                </w:tcPr>
                <w:p w14:paraId="07439C86" w14:textId="77777777" w:rsidR="007C6279" w:rsidRPr="00F63586" w:rsidRDefault="007C6279" w:rsidP="00F63586">
                  <w:pPr>
                    <w:jc w:val="left"/>
                    <w:rPr>
                      <w:rFonts w:cs="Arial"/>
                      <w:sz w:val="12"/>
                      <w:szCs w:val="14"/>
                    </w:rPr>
                  </w:pPr>
                  <w:r w:rsidRPr="00F63586">
                    <w:rPr>
                      <w:rFonts w:cs="Arial"/>
                      <w:sz w:val="12"/>
                      <w:szCs w:val="14"/>
                    </w:rPr>
                    <w:t>Kemerton plant (trains 1-2)</w:t>
                  </w:r>
                </w:p>
              </w:tc>
              <w:tc>
                <w:tcPr>
                  <w:tcW w:w="865" w:type="pct"/>
                  <w:shd w:val="clear" w:color="auto" w:fill="E5B8B7"/>
                </w:tcPr>
                <w:p w14:paraId="47D87AC0"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E5B8B7"/>
                </w:tcPr>
                <w:p w14:paraId="56E9E8D2"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6695AEA8" w14:textId="77777777" w:rsidR="007C6279" w:rsidRPr="00F63586" w:rsidRDefault="007C6279" w:rsidP="00F63586">
                  <w:pPr>
                    <w:jc w:val="center"/>
                    <w:rPr>
                      <w:rFonts w:cs="Arial"/>
                      <w:sz w:val="12"/>
                      <w:szCs w:val="14"/>
                    </w:rPr>
                  </w:pPr>
                  <w:r w:rsidRPr="00F63586">
                    <w:rPr>
                      <w:rFonts w:cs="Arial"/>
                      <w:sz w:val="12"/>
                      <w:szCs w:val="14"/>
                    </w:rPr>
                    <w:t>500</w:t>
                  </w:r>
                </w:p>
              </w:tc>
              <w:tc>
                <w:tcPr>
                  <w:tcW w:w="464" w:type="pct"/>
                  <w:shd w:val="clear" w:color="auto" w:fill="E5B8B7"/>
                </w:tcPr>
                <w:p w14:paraId="175A523A" w14:textId="77777777" w:rsidR="007C6279" w:rsidRPr="00F63586" w:rsidRDefault="007C6279" w:rsidP="00F63586">
                  <w:pPr>
                    <w:jc w:val="center"/>
                    <w:rPr>
                      <w:rFonts w:cs="Arial"/>
                      <w:sz w:val="12"/>
                      <w:szCs w:val="14"/>
                    </w:rPr>
                  </w:pPr>
                  <w:r w:rsidRPr="00F63586">
                    <w:rPr>
                      <w:rFonts w:cs="Arial"/>
                      <w:sz w:val="12"/>
                      <w:szCs w:val="14"/>
                    </w:rPr>
                    <w:t>50</w:t>
                  </w:r>
                </w:p>
              </w:tc>
              <w:tc>
                <w:tcPr>
                  <w:tcW w:w="400" w:type="pct"/>
                  <w:shd w:val="clear" w:color="auto" w:fill="E5B8B7"/>
                </w:tcPr>
                <w:p w14:paraId="7F1143D2" w14:textId="77777777" w:rsidR="007C6279" w:rsidRPr="00B962B7" w:rsidRDefault="007C6279" w:rsidP="00F63586">
                  <w:pPr>
                    <w:jc w:val="center"/>
                    <w:rPr>
                      <w:rFonts w:cs="Arial"/>
                      <w:sz w:val="12"/>
                      <w:szCs w:val="14"/>
                    </w:rPr>
                  </w:pPr>
                  <w:r w:rsidRPr="00B962B7">
                    <w:rPr>
                      <w:rFonts w:cs="Arial"/>
                      <w:sz w:val="12"/>
                      <w:szCs w:val="14"/>
                    </w:rPr>
                    <w:t>2021</w:t>
                  </w:r>
                </w:p>
              </w:tc>
            </w:tr>
            <w:tr w:rsidR="00F63586" w:rsidRPr="00403DF2" w14:paraId="601F5FE5" w14:textId="77777777" w:rsidTr="00F63586">
              <w:trPr>
                <w:trHeight w:val="227"/>
              </w:trPr>
              <w:tc>
                <w:tcPr>
                  <w:tcW w:w="852" w:type="pct"/>
                  <w:tcBorders>
                    <w:left w:val="single" w:sz="4" w:space="0" w:color="FFFFFF"/>
                  </w:tcBorders>
                  <w:shd w:val="clear" w:color="auto" w:fill="C0504D"/>
                </w:tcPr>
                <w:p w14:paraId="1640ED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3F33DA9" w14:textId="77777777" w:rsidR="007C6279" w:rsidRPr="00F63586" w:rsidRDefault="007C6279" w:rsidP="00F63586">
                  <w:pPr>
                    <w:jc w:val="left"/>
                    <w:rPr>
                      <w:rFonts w:cs="Arial"/>
                      <w:sz w:val="12"/>
                      <w:szCs w:val="14"/>
                    </w:rPr>
                  </w:pPr>
                  <w:r w:rsidRPr="00F63586">
                    <w:rPr>
                      <w:rFonts w:cs="Arial"/>
                      <w:sz w:val="12"/>
                      <w:szCs w:val="14"/>
                    </w:rPr>
                    <w:t>Kwinana plant (train 2) [on hold]</w:t>
                  </w:r>
                </w:p>
              </w:tc>
              <w:tc>
                <w:tcPr>
                  <w:tcW w:w="865" w:type="pct"/>
                  <w:shd w:val="clear" w:color="auto" w:fill="F2DBDB"/>
                </w:tcPr>
                <w:p w14:paraId="35916392"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F2DBDB"/>
                </w:tcPr>
                <w:p w14:paraId="25A5B673"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61552E85"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F2DBDB"/>
                </w:tcPr>
                <w:p w14:paraId="1BE68EDE" w14:textId="77777777" w:rsidR="007C6279" w:rsidRPr="00F63586" w:rsidRDefault="007C6279" w:rsidP="00F63586">
                  <w:pPr>
                    <w:jc w:val="center"/>
                    <w:rPr>
                      <w:rFonts w:cs="Arial"/>
                      <w:sz w:val="12"/>
                      <w:szCs w:val="14"/>
                    </w:rPr>
                  </w:pPr>
                  <w:r w:rsidRPr="00F63586">
                    <w:rPr>
                      <w:rFonts w:cs="Arial"/>
                      <w:sz w:val="12"/>
                      <w:szCs w:val="14"/>
                    </w:rPr>
                    <w:t>24</w:t>
                  </w:r>
                </w:p>
              </w:tc>
              <w:tc>
                <w:tcPr>
                  <w:tcW w:w="400" w:type="pct"/>
                  <w:shd w:val="clear" w:color="auto" w:fill="F2DBDB"/>
                </w:tcPr>
                <w:p w14:paraId="7703995C" w14:textId="75F14FBE" w:rsidR="007C6279" w:rsidRPr="00B962B7" w:rsidRDefault="007C6279" w:rsidP="00B66E51">
                  <w:pPr>
                    <w:jc w:val="center"/>
                    <w:rPr>
                      <w:rFonts w:cs="Arial"/>
                      <w:sz w:val="12"/>
                      <w:szCs w:val="14"/>
                    </w:rPr>
                  </w:pPr>
                  <w:r w:rsidRPr="00B962B7">
                    <w:rPr>
                      <w:rFonts w:cs="Arial"/>
                      <w:sz w:val="12"/>
                      <w:szCs w:val="14"/>
                    </w:rPr>
                    <w:t>202</w:t>
                  </w:r>
                  <w:r w:rsidR="00B66E51" w:rsidRPr="00B962B7">
                    <w:rPr>
                      <w:rFonts w:cs="Arial"/>
                      <w:sz w:val="12"/>
                      <w:szCs w:val="14"/>
                    </w:rPr>
                    <w:t>3</w:t>
                  </w:r>
                </w:p>
              </w:tc>
            </w:tr>
            <w:tr w:rsidR="00F63586" w:rsidRPr="00403DF2" w14:paraId="3D67899D" w14:textId="77777777" w:rsidTr="00F63586">
              <w:trPr>
                <w:trHeight w:val="227"/>
              </w:trPr>
              <w:tc>
                <w:tcPr>
                  <w:tcW w:w="852" w:type="pct"/>
                  <w:tcBorders>
                    <w:left w:val="single" w:sz="4" w:space="0" w:color="FFFFFF"/>
                  </w:tcBorders>
                  <w:shd w:val="clear" w:color="auto" w:fill="C0504D"/>
                </w:tcPr>
                <w:p w14:paraId="2EAECF9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035F00A5" w14:textId="77777777" w:rsidR="007C6279" w:rsidRPr="00F63586" w:rsidRDefault="007C6279" w:rsidP="00F63586">
                  <w:pPr>
                    <w:jc w:val="left"/>
                    <w:rPr>
                      <w:rFonts w:cs="Arial"/>
                      <w:sz w:val="12"/>
                      <w:szCs w:val="14"/>
                    </w:rPr>
                  </w:pPr>
                  <w:r w:rsidRPr="00F63586">
                    <w:rPr>
                      <w:rFonts w:cs="Arial"/>
                      <w:sz w:val="12"/>
                      <w:szCs w:val="14"/>
                    </w:rPr>
                    <w:t>Greenbushes mine expansion (CGP3, debottlenecking &amp; tailings retreatment plant) [on hold except for tailings plant]</w:t>
                  </w:r>
                </w:p>
              </w:tc>
              <w:tc>
                <w:tcPr>
                  <w:tcW w:w="865" w:type="pct"/>
                  <w:shd w:val="clear" w:color="auto" w:fill="E5B8B7"/>
                </w:tcPr>
                <w:p w14:paraId="6EA8682B" w14:textId="77777777" w:rsidR="007C6279" w:rsidRPr="00F63586" w:rsidRDefault="007C6279" w:rsidP="00F63586">
                  <w:pPr>
                    <w:jc w:val="left"/>
                    <w:rPr>
                      <w:rFonts w:cs="Arial"/>
                      <w:sz w:val="12"/>
                      <w:szCs w:val="14"/>
                    </w:rPr>
                  </w:pPr>
                  <w:r w:rsidRPr="00F63586">
                    <w:rPr>
                      <w:rFonts w:cs="Arial"/>
                      <w:bCs/>
                      <w:sz w:val="12"/>
                      <w:szCs w:val="14"/>
                    </w:rPr>
                    <w:t>Lithium concentrate</w:t>
                  </w:r>
                </w:p>
              </w:tc>
              <w:tc>
                <w:tcPr>
                  <w:tcW w:w="798" w:type="pct"/>
                  <w:shd w:val="clear" w:color="auto" w:fill="E5B8B7"/>
                </w:tcPr>
                <w:p w14:paraId="4DB13C98"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236E808B" w14:textId="77777777" w:rsidR="007C6279" w:rsidRPr="00F63586" w:rsidRDefault="007C6279" w:rsidP="00F63586">
                  <w:pPr>
                    <w:jc w:val="center"/>
                    <w:rPr>
                      <w:rFonts w:cs="Arial"/>
                      <w:sz w:val="12"/>
                      <w:szCs w:val="14"/>
                    </w:rPr>
                  </w:pPr>
                  <w:r w:rsidRPr="00F63586">
                    <w:rPr>
                      <w:rFonts w:cs="Arial"/>
                      <w:sz w:val="12"/>
                      <w:szCs w:val="14"/>
                    </w:rPr>
                    <w:t>516</w:t>
                  </w:r>
                </w:p>
              </w:tc>
              <w:tc>
                <w:tcPr>
                  <w:tcW w:w="464" w:type="pct"/>
                  <w:shd w:val="clear" w:color="auto" w:fill="E5B8B7"/>
                </w:tcPr>
                <w:p w14:paraId="6146087F" w14:textId="77777777" w:rsidR="007C6279" w:rsidRPr="00F63586" w:rsidRDefault="007C6279" w:rsidP="00F63586">
                  <w:pPr>
                    <w:jc w:val="center"/>
                    <w:rPr>
                      <w:rFonts w:cs="Arial"/>
                      <w:sz w:val="12"/>
                      <w:szCs w:val="14"/>
                    </w:rPr>
                  </w:pPr>
                  <w:r w:rsidRPr="00F63586">
                    <w:rPr>
                      <w:rFonts w:cs="Arial"/>
                      <w:sz w:val="12"/>
                      <w:szCs w:val="14"/>
                    </w:rPr>
                    <w:t>608</w:t>
                  </w:r>
                </w:p>
              </w:tc>
              <w:tc>
                <w:tcPr>
                  <w:tcW w:w="400" w:type="pct"/>
                  <w:shd w:val="clear" w:color="auto" w:fill="E5B8B7"/>
                </w:tcPr>
                <w:p w14:paraId="56C0CC39" w14:textId="77777777" w:rsidR="007C6279" w:rsidRPr="00F63586" w:rsidRDefault="007C6279" w:rsidP="00F63586">
                  <w:pPr>
                    <w:jc w:val="center"/>
                    <w:rPr>
                      <w:rFonts w:cs="Arial"/>
                      <w:sz w:val="12"/>
                      <w:szCs w:val="14"/>
                    </w:rPr>
                  </w:pPr>
                  <w:r w:rsidRPr="00F63586">
                    <w:rPr>
                      <w:rFonts w:cs="Arial"/>
                      <w:sz w:val="12"/>
                      <w:szCs w:val="14"/>
                    </w:rPr>
                    <w:t>2024</w:t>
                  </w:r>
                </w:p>
              </w:tc>
            </w:tr>
            <w:tr w:rsidR="00F63586" w:rsidRPr="00403DF2" w14:paraId="0B38827A" w14:textId="77777777" w:rsidTr="00F63586">
              <w:trPr>
                <w:trHeight w:val="227"/>
              </w:trPr>
              <w:tc>
                <w:tcPr>
                  <w:tcW w:w="852" w:type="pct"/>
                  <w:tcBorders>
                    <w:left w:val="single" w:sz="4" w:space="0" w:color="FFFFFF"/>
                  </w:tcBorders>
                  <w:shd w:val="clear" w:color="auto" w:fill="C0504D"/>
                </w:tcPr>
                <w:p w14:paraId="48171CE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F2DBDB"/>
                </w:tcPr>
                <w:p w14:paraId="39BBE391" w14:textId="77777777" w:rsidR="007C6279" w:rsidRPr="00F63586" w:rsidRDefault="007C6279" w:rsidP="00F63586">
                  <w:pPr>
                    <w:jc w:val="left"/>
                    <w:rPr>
                      <w:rFonts w:cs="Arial"/>
                      <w:sz w:val="12"/>
                      <w:szCs w:val="14"/>
                    </w:rPr>
                  </w:pPr>
                  <w:r w:rsidRPr="00F63586">
                    <w:rPr>
                      <w:rFonts w:cs="Arial"/>
                      <w:sz w:val="12"/>
                      <w:szCs w:val="14"/>
                    </w:rPr>
                    <w:t>Greenbushes mine expansion (CGP4) [on hold]</w:t>
                  </w:r>
                </w:p>
              </w:tc>
              <w:tc>
                <w:tcPr>
                  <w:tcW w:w="865" w:type="pct"/>
                  <w:shd w:val="clear" w:color="auto" w:fill="F2DBDB"/>
                </w:tcPr>
                <w:p w14:paraId="781606DE" w14:textId="77777777" w:rsidR="007C6279" w:rsidRPr="00F63586" w:rsidRDefault="007C6279" w:rsidP="00F63586">
                  <w:pPr>
                    <w:jc w:val="left"/>
                    <w:rPr>
                      <w:rFonts w:cs="Arial"/>
                      <w:sz w:val="12"/>
                      <w:szCs w:val="14"/>
                    </w:rPr>
                  </w:pPr>
                  <w:r w:rsidRPr="00F63586">
                    <w:rPr>
                      <w:rFonts w:cs="Arial"/>
                      <w:bCs/>
                      <w:sz w:val="12"/>
                      <w:szCs w:val="14"/>
                    </w:rPr>
                    <w:t>Lithium concentrate</w:t>
                  </w:r>
                </w:p>
              </w:tc>
              <w:tc>
                <w:tcPr>
                  <w:tcW w:w="798" w:type="pct"/>
                  <w:shd w:val="clear" w:color="auto" w:fill="F2DBDB"/>
                </w:tcPr>
                <w:p w14:paraId="001260A6"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F2DBDB"/>
                </w:tcPr>
                <w:p w14:paraId="5C12664B"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8EB289C" w14:textId="77777777" w:rsidR="007C6279" w:rsidRPr="00F63586" w:rsidRDefault="007C6279" w:rsidP="00F63586">
                  <w:pPr>
                    <w:jc w:val="center"/>
                    <w:rPr>
                      <w:rFonts w:cs="Arial"/>
                      <w:sz w:val="12"/>
                      <w:szCs w:val="14"/>
                    </w:rPr>
                  </w:pPr>
                  <w:r w:rsidRPr="00F63586">
                    <w:rPr>
                      <w:rFonts w:cs="Arial"/>
                      <w:sz w:val="12"/>
                      <w:szCs w:val="14"/>
                    </w:rPr>
                    <w:t>520</w:t>
                  </w:r>
                </w:p>
              </w:tc>
              <w:tc>
                <w:tcPr>
                  <w:tcW w:w="400" w:type="pct"/>
                  <w:shd w:val="clear" w:color="auto" w:fill="F2DBDB"/>
                </w:tcPr>
                <w:p w14:paraId="0081B63A" w14:textId="77777777" w:rsidR="007C6279" w:rsidRPr="00F63586" w:rsidRDefault="007C6279" w:rsidP="00F63586">
                  <w:pPr>
                    <w:jc w:val="center"/>
                    <w:rPr>
                      <w:rFonts w:cs="Arial"/>
                      <w:sz w:val="12"/>
                      <w:szCs w:val="14"/>
                    </w:rPr>
                  </w:pPr>
                  <w:r w:rsidRPr="00F63586">
                    <w:rPr>
                      <w:rFonts w:cs="Arial"/>
                      <w:sz w:val="12"/>
                      <w:szCs w:val="14"/>
                    </w:rPr>
                    <w:t>2026</w:t>
                  </w:r>
                </w:p>
              </w:tc>
            </w:tr>
            <w:tr w:rsidR="00F63586" w:rsidRPr="00403DF2" w14:paraId="74580826" w14:textId="77777777" w:rsidTr="00F63586">
              <w:trPr>
                <w:trHeight w:val="227"/>
              </w:trPr>
              <w:tc>
                <w:tcPr>
                  <w:tcW w:w="852" w:type="pct"/>
                  <w:tcBorders>
                    <w:left w:val="single" w:sz="4" w:space="0" w:color="FFFFFF"/>
                  </w:tcBorders>
                  <w:shd w:val="clear" w:color="auto" w:fill="C0504D"/>
                </w:tcPr>
                <w:p w14:paraId="11F226AA"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E5B8B7"/>
                </w:tcPr>
                <w:p w14:paraId="11C20A69" w14:textId="77777777" w:rsidR="007C6279" w:rsidRPr="00F63586" w:rsidRDefault="007C6279" w:rsidP="00F63586">
                  <w:pPr>
                    <w:jc w:val="left"/>
                    <w:rPr>
                      <w:rFonts w:cs="Arial"/>
                      <w:sz w:val="12"/>
                      <w:szCs w:val="14"/>
                    </w:rPr>
                  </w:pPr>
                </w:p>
              </w:tc>
              <w:tc>
                <w:tcPr>
                  <w:tcW w:w="865" w:type="pct"/>
                  <w:shd w:val="clear" w:color="auto" w:fill="E5B8B7"/>
                </w:tcPr>
                <w:p w14:paraId="5C161447" w14:textId="77777777" w:rsidR="007C6279" w:rsidRPr="00F63586" w:rsidRDefault="007C6279" w:rsidP="00F63586">
                  <w:pPr>
                    <w:jc w:val="left"/>
                    <w:rPr>
                      <w:rFonts w:cs="Arial"/>
                      <w:sz w:val="12"/>
                      <w:szCs w:val="14"/>
                    </w:rPr>
                  </w:pPr>
                </w:p>
              </w:tc>
              <w:tc>
                <w:tcPr>
                  <w:tcW w:w="798" w:type="pct"/>
                  <w:shd w:val="clear" w:color="auto" w:fill="E5B8B7"/>
                </w:tcPr>
                <w:p w14:paraId="5614DDD7" w14:textId="77777777" w:rsidR="007C6279" w:rsidRPr="00F63586" w:rsidRDefault="007C6279" w:rsidP="00F63586">
                  <w:pPr>
                    <w:jc w:val="left"/>
                    <w:rPr>
                      <w:rFonts w:cs="Arial"/>
                      <w:sz w:val="12"/>
                      <w:szCs w:val="14"/>
                    </w:rPr>
                  </w:pPr>
                </w:p>
              </w:tc>
              <w:tc>
                <w:tcPr>
                  <w:tcW w:w="399" w:type="pct"/>
                  <w:shd w:val="clear" w:color="auto" w:fill="E5B8B7"/>
                </w:tcPr>
                <w:p w14:paraId="798F74CB" w14:textId="77777777" w:rsidR="007C6279" w:rsidRPr="00F63586" w:rsidRDefault="007C6279" w:rsidP="00F63586">
                  <w:pPr>
                    <w:jc w:val="center"/>
                    <w:rPr>
                      <w:rFonts w:cs="Arial"/>
                      <w:sz w:val="12"/>
                      <w:szCs w:val="14"/>
                    </w:rPr>
                  </w:pPr>
                </w:p>
              </w:tc>
              <w:tc>
                <w:tcPr>
                  <w:tcW w:w="464" w:type="pct"/>
                  <w:shd w:val="clear" w:color="auto" w:fill="E5B8B7"/>
                </w:tcPr>
                <w:p w14:paraId="0F807AF9" w14:textId="77777777" w:rsidR="007C6279" w:rsidRPr="00F63586" w:rsidRDefault="007C6279" w:rsidP="00F63586">
                  <w:pPr>
                    <w:jc w:val="center"/>
                    <w:rPr>
                      <w:rFonts w:cs="Arial"/>
                      <w:sz w:val="12"/>
                      <w:szCs w:val="14"/>
                    </w:rPr>
                  </w:pPr>
                </w:p>
              </w:tc>
              <w:tc>
                <w:tcPr>
                  <w:tcW w:w="400" w:type="pct"/>
                  <w:shd w:val="clear" w:color="auto" w:fill="E5B8B7"/>
                </w:tcPr>
                <w:p w14:paraId="4EFA533C" w14:textId="77777777" w:rsidR="007C6279" w:rsidRPr="00F63586" w:rsidRDefault="007C6279" w:rsidP="00F63586">
                  <w:pPr>
                    <w:jc w:val="center"/>
                    <w:rPr>
                      <w:rFonts w:cs="Arial"/>
                      <w:sz w:val="12"/>
                      <w:szCs w:val="14"/>
                    </w:rPr>
                  </w:pPr>
                </w:p>
              </w:tc>
            </w:tr>
            <w:tr w:rsidR="00F63586" w:rsidRPr="00403DF2" w14:paraId="33E870C1" w14:textId="77777777" w:rsidTr="00F63586">
              <w:trPr>
                <w:trHeight w:val="227"/>
              </w:trPr>
              <w:tc>
                <w:tcPr>
                  <w:tcW w:w="852" w:type="pct"/>
                  <w:tcBorders>
                    <w:left w:val="single" w:sz="4" w:space="0" w:color="FFFFFF"/>
                  </w:tcBorders>
                  <w:shd w:val="clear" w:color="auto" w:fill="C0504D"/>
                </w:tcPr>
                <w:p w14:paraId="703D947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F2DBDB"/>
                </w:tcPr>
                <w:p w14:paraId="05755A0C" w14:textId="77777777" w:rsidR="007C6279" w:rsidRPr="00F63586" w:rsidRDefault="007C6279" w:rsidP="00F63586">
                  <w:pPr>
                    <w:jc w:val="left"/>
                    <w:rPr>
                      <w:rFonts w:cs="Arial"/>
                      <w:sz w:val="12"/>
                      <w:szCs w:val="14"/>
                    </w:rPr>
                  </w:pPr>
                  <w:r w:rsidRPr="00F63586">
                    <w:rPr>
                      <w:rFonts w:cs="Arial"/>
                      <w:sz w:val="12"/>
                      <w:szCs w:val="14"/>
                    </w:rPr>
                    <w:t>Nickel West/Kwinana plant expansion (stage 1)</w:t>
                  </w:r>
                </w:p>
              </w:tc>
              <w:tc>
                <w:tcPr>
                  <w:tcW w:w="865" w:type="pct"/>
                  <w:shd w:val="clear" w:color="auto" w:fill="F2DBDB"/>
                </w:tcPr>
                <w:p w14:paraId="020C367C" w14:textId="77777777" w:rsidR="007C6279" w:rsidRPr="00F63586" w:rsidRDefault="007C6279" w:rsidP="00F63586">
                  <w:pPr>
                    <w:jc w:val="left"/>
                    <w:rPr>
                      <w:rFonts w:cs="Arial"/>
                      <w:sz w:val="12"/>
                      <w:szCs w:val="14"/>
                    </w:rPr>
                  </w:pPr>
                  <w:r w:rsidRPr="00F63586">
                    <w:rPr>
                      <w:rFonts w:cs="Arial"/>
                      <w:sz w:val="12"/>
                      <w:szCs w:val="14"/>
                    </w:rPr>
                    <w:t>Nickel Sulphate*</w:t>
                  </w:r>
                </w:p>
              </w:tc>
              <w:tc>
                <w:tcPr>
                  <w:tcW w:w="798" w:type="pct"/>
                  <w:shd w:val="clear" w:color="auto" w:fill="F2DBDB"/>
                </w:tcPr>
                <w:p w14:paraId="2992E866"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03EA5120" w14:textId="77777777" w:rsidR="007C6279" w:rsidRPr="00F63586" w:rsidRDefault="007C6279" w:rsidP="00F63586">
                  <w:pPr>
                    <w:jc w:val="center"/>
                    <w:rPr>
                      <w:rFonts w:cs="Arial"/>
                      <w:sz w:val="12"/>
                      <w:szCs w:val="14"/>
                    </w:rPr>
                  </w:pPr>
                  <w:r w:rsidRPr="00F63586">
                    <w:rPr>
                      <w:rFonts w:cs="Arial"/>
                      <w:sz w:val="12"/>
                      <w:szCs w:val="14"/>
                    </w:rPr>
                    <w:t>60</w:t>
                  </w:r>
                </w:p>
              </w:tc>
              <w:tc>
                <w:tcPr>
                  <w:tcW w:w="464" w:type="pct"/>
                  <w:shd w:val="clear" w:color="auto" w:fill="F2DBDB"/>
                </w:tcPr>
                <w:p w14:paraId="4F36E85B" w14:textId="77777777" w:rsidR="007C6279" w:rsidRPr="00F63586" w:rsidRDefault="007C6279" w:rsidP="00F63586">
                  <w:pPr>
                    <w:jc w:val="center"/>
                    <w:rPr>
                      <w:rFonts w:cs="Arial"/>
                      <w:sz w:val="12"/>
                      <w:szCs w:val="14"/>
                    </w:rPr>
                  </w:pPr>
                  <w:r w:rsidRPr="00F63586">
                    <w:rPr>
                      <w:rFonts w:cs="Arial"/>
                      <w:sz w:val="12"/>
                      <w:szCs w:val="14"/>
                    </w:rPr>
                    <w:t>100</w:t>
                  </w:r>
                </w:p>
              </w:tc>
              <w:tc>
                <w:tcPr>
                  <w:tcW w:w="400" w:type="pct"/>
                  <w:shd w:val="clear" w:color="auto" w:fill="F2DBDB"/>
                </w:tcPr>
                <w:p w14:paraId="087CB996" w14:textId="77777777" w:rsidR="007C6279" w:rsidRPr="00F63586" w:rsidRDefault="007C6279" w:rsidP="00F63586">
                  <w:pPr>
                    <w:jc w:val="center"/>
                    <w:rPr>
                      <w:rFonts w:cs="Arial"/>
                      <w:sz w:val="12"/>
                      <w:szCs w:val="14"/>
                    </w:rPr>
                  </w:pPr>
                  <w:r w:rsidRPr="00F63586">
                    <w:rPr>
                      <w:rFonts w:cs="Arial"/>
                      <w:sz w:val="12"/>
                      <w:szCs w:val="14"/>
                    </w:rPr>
                    <w:t>2020</w:t>
                  </w:r>
                </w:p>
              </w:tc>
            </w:tr>
            <w:tr w:rsidR="00F63586" w:rsidRPr="00403DF2" w14:paraId="6215B019" w14:textId="77777777" w:rsidTr="00F63586">
              <w:trPr>
                <w:trHeight w:val="227"/>
              </w:trPr>
              <w:tc>
                <w:tcPr>
                  <w:tcW w:w="852" w:type="pct"/>
                  <w:tcBorders>
                    <w:left w:val="single" w:sz="4" w:space="0" w:color="FFFFFF"/>
                  </w:tcBorders>
                  <w:shd w:val="clear" w:color="auto" w:fill="C0504D"/>
                </w:tcPr>
                <w:p w14:paraId="773A7DF7"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19FF757A" w14:textId="77777777" w:rsidR="007C6279" w:rsidRPr="00F63586" w:rsidRDefault="007C6279" w:rsidP="00F63586">
                  <w:pPr>
                    <w:jc w:val="left"/>
                    <w:rPr>
                      <w:rFonts w:cs="Arial"/>
                      <w:sz w:val="12"/>
                      <w:szCs w:val="14"/>
                    </w:rPr>
                  </w:pPr>
                  <w:r w:rsidRPr="00F63586">
                    <w:rPr>
                      <w:rFonts w:cs="Arial"/>
                      <w:sz w:val="12"/>
                      <w:szCs w:val="14"/>
                    </w:rPr>
                    <w:t>Nickel West/Leinster (B11) mine expansion</w:t>
                  </w:r>
                </w:p>
              </w:tc>
              <w:tc>
                <w:tcPr>
                  <w:tcW w:w="865" w:type="pct"/>
                  <w:shd w:val="clear" w:color="auto" w:fill="E5B8B7"/>
                </w:tcPr>
                <w:p w14:paraId="784A8FD3" w14:textId="77777777" w:rsidR="007C6279" w:rsidRPr="00F63586" w:rsidRDefault="007C6279" w:rsidP="00F63586">
                  <w:pPr>
                    <w:jc w:val="left"/>
                    <w:rPr>
                      <w:rFonts w:cs="Arial"/>
                      <w:sz w:val="12"/>
                      <w:szCs w:val="14"/>
                    </w:rPr>
                  </w:pPr>
                  <w:r w:rsidRPr="00F63586">
                    <w:rPr>
                      <w:rFonts w:cs="Arial"/>
                      <w:sz w:val="12"/>
                      <w:szCs w:val="14"/>
                    </w:rPr>
                    <w:t>Nickel ore</w:t>
                  </w:r>
                </w:p>
              </w:tc>
              <w:tc>
                <w:tcPr>
                  <w:tcW w:w="798" w:type="pct"/>
                  <w:shd w:val="clear" w:color="auto" w:fill="E5B8B7"/>
                </w:tcPr>
                <w:p w14:paraId="5F7C8EE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8843546" w14:textId="77777777" w:rsidR="007C6279" w:rsidRPr="00F63586" w:rsidRDefault="007C6279" w:rsidP="00F63586">
                  <w:pPr>
                    <w:jc w:val="center"/>
                    <w:rPr>
                      <w:rFonts w:cs="Arial"/>
                      <w:sz w:val="12"/>
                      <w:szCs w:val="14"/>
                    </w:rPr>
                  </w:pPr>
                  <w:r w:rsidRPr="00F63586">
                    <w:rPr>
                      <w:rFonts w:cs="Arial"/>
                      <w:sz w:val="12"/>
                      <w:szCs w:val="14"/>
                    </w:rPr>
                    <w:t>190</w:t>
                  </w:r>
                </w:p>
              </w:tc>
              <w:tc>
                <w:tcPr>
                  <w:tcW w:w="464" w:type="pct"/>
                  <w:shd w:val="clear" w:color="auto" w:fill="E5B8B7"/>
                </w:tcPr>
                <w:p w14:paraId="12FC9F17" w14:textId="77777777" w:rsidR="007C6279" w:rsidRPr="00F63586" w:rsidRDefault="007C6279" w:rsidP="00F63586">
                  <w:pPr>
                    <w:jc w:val="center"/>
                    <w:rPr>
                      <w:rFonts w:cs="Arial"/>
                      <w:sz w:val="12"/>
                      <w:szCs w:val="14"/>
                    </w:rPr>
                  </w:pPr>
                  <w:r w:rsidRPr="00F63586">
                    <w:rPr>
                      <w:rFonts w:cs="Arial"/>
                      <w:sz w:val="12"/>
                      <w:szCs w:val="14"/>
                    </w:rPr>
                    <w:t>600-1,000</w:t>
                  </w:r>
                </w:p>
              </w:tc>
              <w:tc>
                <w:tcPr>
                  <w:tcW w:w="400" w:type="pct"/>
                  <w:shd w:val="clear" w:color="auto" w:fill="E5B8B7"/>
                </w:tcPr>
                <w:p w14:paraId="006FF4F9" w14:textId="77777777" w:rsidR="007C6279" w:rsidRPr="00F63586" w:rsidRDefault="007C6279" w:rsidP="00F63586">
                  <w:pPr>
                    <w:jc w:val="center"/>
                    <w:rPr>
                      <w:rFonts w:cs="Arial"/>
                      <w:sz w:val="12"/>
                      <w:szCs w:val="14"/>
                    </w:rPr>
                  </w:pPr>
                  <w:r w:rsidRPr="00F63586">
                    <w:rPr>
                      <w:rFonts w:cs="Arial"/>
                      <w:sz w:val="12"/>
                      <w:szCs w:val="14"/>
                    </w:rPr>
                    <w:t>2020</w:t>
                  </w:r>
                </w:p>
              </w:tc>
            </w:tr>
            <w:tr w:rsidR="00F63586" w:rsidRPr="00403DF2" w14:paraId="45AC21AD" w14:textId="77777777" w:rsidTr="00F63586">
              <w:trPr>
                <w:trHeight w:val="227"/>
              </w:trPr>
              <w:tc>
                <w:tcPr>
                  <w:tcW w:w="852" w:type="pct"/>
                  <w:tcBorders>
                    <w:left w:val="single" w:sz="4" w:space="0" w:color="FFFFFF"/>
                  </w:tcBorders>
                  <w:shd w:val="clear" w:color="auto" w:fill="C0504D"/>
                </w:tcPr>
                <w:p w14:paraId="34315761" w14:textId="179C3F37" w:rsidR="00B01B57" w:rsidRPr="00F63586" w:rsidRDefault="00B01B57"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F2DBDB"/>
                </w:tcPr>
                <w:p w14:paraId="63F1E3A0" w14:textId="6031DA99" w:rsidR="00B01B57" w:rsidRPr="00F63586" w:rsidRDefault="00B01B57" w:rsidP="00F63586">
                  <w:pPr>
                    <w:jc w:val="left"/>
                    <w:rPr>
                      <w:rFonts w:cs="Arial"/>
                      <w:color w:val="FF0000"/>
                      <w:sz w:val="12"/>
                      <w:szCs w:val="14"/>
                    </w:rPr>
                  </w:pPr>
                  <w:r w:rsidRPr="00F63586">
                    <w:rPr>
                      <w:rFonts w:cs="Arial"/>
                      <w:sz w:val="12"/>
                      <w:szCs w:val="14"/>
                    </w:rPr>
                    <w:t>Cosmos/Odysseus mine (stage 2)</w:t>
                  </w:r>
                </w:p>
              </w:tc>
              <w:tc>
                <w:tcPr>
                  <w:tcW w:w="865" w:type="pct"/>
                  <w:shd w:val="clear" w:color="auto" w:fill="F2DBDB"/>
                </w:tcPr>
                <w:p w14:paraId="51B66497" w14:textId="739C1391" w:rsidR="00B01B57" w:rsidRPr="00F63586" w:rsidRDefault="00B01B57" w:rsidP="00F63586">
                  <w:pPr>
                    <w:jc w:val="left"/>
                    <w:rPr>
                      <w:rFonts w:cs="Arial"/>
                      <w:color w:val="FF0000"/>
                      <w:sz w:val="12"/>
                      <w:szCs w:val="14"/>
                    </w:rPr>
                  </w:pPr>
                  <w:r w:rsidRPr="00F63586">
                    <w:rPr>
                      <w:rFonts w:cs="Arial"/>
                      <w:sz w:val="12"/>
                      <w:szCs w:val="14"/>
                    </w:rPr>
                    <w:t>Nickel concentrate</w:t>
                  </w:r>
                </w:p>
              </w:tc>
              <w:tc>
                <w:tcPr>
                  <w:tcW w:w="798" w:type="pct"/>
                  <w:shd w:val="clear" w:color="auto" w:fill="F2DBDB"/>
                </w:tcPr>
                <w:p w14:paraId="5D3DCB2C" w14:textId="45A7A8C5" w:rsidR="00B01B57" w:rsidRPr="00F63586" w:rsidRDefault="00B01B57" w:rsidP="00F63586">
                  <w:pPr>
                    <w:jc w:val="left"/>
                    <w:rPr>
                      <w:rFonts w:cs="Arial"/>
                      <w:color w:val="FF0000"/>
                      <w:sz w:val="12"/>
                      <w:szCs w:val="14"/>
                    </w:rPr>
                  </w:pPr>
                  <w:r w:rsidRPr="00F63586">
                    <w:rPr>
                      <w:rFonts w:cs="Arial"/>
                      <w:sz w:val="12"/>
                      <w:szCs w:val="14"/>
                    </w:rPr>
                    <w:t>Goldfields-Esperance</w:t>
                  </w:r>
                </w:p>
              </w:tc>
              <w:tc>
                <w:tcPr>
                  <w:tcW w:w="399" w:type="pct"/>
                  <w:shd w:val="clear" w:color="auto" w:fill="F2DBDB"/>
                </w:tcPr>
                <w:p w14:paraId="26A83A6B" w14:textId="4C027A96" w:rsidR="00B01B57" w:rsidRPr="00F63586" w:rsidRDefault="00B01B57" w:rsidP="00F63586">
                  <w:pPr>
                    <w:jc w:val="center"/>
                    <w:rPr>
                      <w:rFonts w:cs="Arial"/>
                      <w:color w:val="FF0000"/>
                      <w:sz w:val="12"/>
                      <w:szCs w:val="14"/>
                    </w:rPr>
                  </w:pPr>
                  <w:r w:rsidRPr="00F63586">
                    <w:rPr>
                      <w:rFonts w:cs="Arial"/>
                      <w:sz w:val="12"/>
                      <w:szCs w:val="14"/>
                    </w:rPr>
                    <w:t>300</w:t>
                  </w:r>
                </w:p>
              </w:tc>
              <w:tc>
                <w:tcPr>
                  <w:tcW w:w="464" w:type="pct"/>
                  <w:shd w:val="clear" w:color="auto" w:fill="F2DBDB"/>
                </w:tcPr>
                <w:p w14:paraId="1ED5CFC6" w14:textId="1625B159" w:rsidR="00B01B57" w:rsidRPr="00F63586" w:rsidRDefault="00B01B57" w:rsidP="00F63586">
                  <w:pPr>
                    <w:jc w:val="center"/>
                    <w:rPr>
                      <w:rFonts w:cs="Arial"/>
                      <w:color w:val="FF0000"/>
                      <w:sz w:val="12"/>
                      <w:szCs w:val="14"/>
                    </w:rPr>
                  </w:pPr>
                  <w:r w:rsidRPr="00F63586">
                    <w:rPr>
                      <w:rFonts w:cs="Arial"/>
                      <w:sz w:val="12"/>
                      <w:szCs w:val="14"/>
                    </w:rPr>
                    <w:t>13-15</w:t>
                  </w:r>
                </w:p>
              </w:tc>
              <w:tc>
                <w:tcPr>
                  <w:tcW w:w="400" w:type="pct"/>
                  <w:shd w:val="clear" w:color="auto" w:fill="F2DBDB"/>
                </w:tcPr>
                <w:p w14:paraId="0B909B8D" w14:textId="3F11698A" w:rsidR="00B01B57" w:rsidRPr="00F63586" w:rsidRDefault="00B01B57" w:rsidP="00F63586">
                  <w:pPr>
                    <w:jc w:val="center"/>
                    <w:rPr>
                      <w:rFonts w:cs="Arial"/>
                      <w:color w:val="FF0000"/>
                      <w:sz w:val="12"/>
                      <w:szCs w:val="14"/>
                    </w:rPr>
                  </w:pPr>
                  <w:r w:rsidRPr="00F63586">
                    <w:rPr>
                      <w:rFonts w:cs="Arial"/>
                      <w:sz w:val="12"/>
                      <w:szCs w:val="14"/>
                    </w:rPr>
                    <w:t>2022</w:t>
                  </w:r>
                </w:p>
              </w:tc>
            </w:tr>
            <w:tr w:rsidR="00F63586" w:rsidRPr="00403DF2" w14:paraId="3A26E365" w14:textId="77777777" w:rsidTr="00F63586">
              <w:trPr>
                <w:trHeight w:val="227"/>
              </w:trPr>
              <w:tc>
                <w:tcPr>
                  <w:tcW w:w="852" w:type="pct"/>
                  <w:tcBorders>
                    <w:left w:val="single" w:sz="4" w:space="0" w:color="FFFFFF"/>
                  </w:tcBorders>
                  <w:shd w:val="clear" w:color="auto" w:fill="C0504D"/>
                </w:tcPr>
                <w:p w14:paraId="47F2C728" w14:textId="7CC9AB59" w:rsidR="00B01B57" w:rsidRPr="00F63586" w:rsidRDefault="00B01B57" w:rsidP="00F63586">
                  <w:pPr>
                    <w:jc w:val="left"/>
                    <w:rPr>
                      <w:rFonts w:cs="Arial"/>
                      <w:b/>
                      <w:bCs/>
                      <w:color w:val="FFFFFF"/>
                      <w:sz w:val="12"/>
                      <w:szCs w:val="14"/>
                    </w:rPr>
                  </w:pPr>
                  <w:r w:rsidRPr="00F63586">
                    <w:rPr>
                      <w:rFonts w:cs="Arial"/>
                      <w:color w:val="FFFFFF"/>
                      <w:sz w:val="12"/>
                      <w:szCs w:val="14"/>
                    </w:rPr>
                    <w:t>Panoramic Resources</w:t>
                  </w:r>
                </w:p>
              </w:tc>
              <w:tc>
                <w:tcPr>
                  <w:tcW w:w="1222" w:type="pct"/>
                  <w:shd w:val="clear" w:color="auto" w:fill="E5B8B7"/>
                </w:tcPr>
                <w:p w14:paraId="47CF1715" w14:textId="552EE0F7" w:rsidR="00B01B57" w:rsidRPr="00B22973" w:rsidRDefault="00B01B57" w:rsidP="00F63586">
                  <w:pPr>
                    <w:jc w:val="left"/>
                    <w:rPr>
                      <w:rFonts w:cs="Arial"/>
                      <w:sz w:val="12"/>
                      <w:szCs w:val="14"/>
                    </w:rPr>
                  </w:pPr>
                  <w:r w:rsidRPr="00B22973">
                    <w:rPr>
                      <w:rFonts w:cs="Arial"/>
                      <w:sz w:val="12"/>
                      <w:szCs w:val="14"/>
                    </w:rPr>
                    <w:t>Savannah mine restart</w:t>
                  </w:r>
                </w:p>
              </w:tc>
              <w:tc>
                <w:tcPr>
                  <w:tcW w:w="865" w:type="pct"/>
                  <w:shd w:val="clear" w:color="auto" w:fill="E5B8B7"/>
                </w:tcPr>
                <w:p w14:paraId="6EB55A64" w14:textId="653A5CE5" w:rsidR="00B01B57" w:rsidRPr="00B22973" w:rsidRDefault="00F13B96" w:rsidP="00F63586">
                  <w:pPr>
                    <w:jc w:val="left"/>
                    <w:rPr>
                      <w:rFonts w:cs="Arial"/>
                      <w:sz w:val="12"/>
                      <w:szCs w:val="14"/>
                    </w:rPr>
                  </w:pPr>
                  <w:r w:rsidRPr="00B22973">
                    <w:rPr>
                      <w:rFonts w:cs="Arial"/>
                      <w:sz w:val="12"/>
                      <w:szCs w:val="14"/>
                    </w:rPr>
                    <w:t>Nickel concentrate</w:t>
                  </w:r>
                  <w:r w:rsidR="00B01B57" w:rsidRPr="00B22973">
                    <w:rPr>
                      <w:rFonts w:cs="Arial"/>
                      <w:sz w:val="12"/>
                      <w:szCs w:val="14"/>
                      <w:vertAlign w:val="superscript"/>
                    </w:rPr>
                    <w:t>#</w:t>
                  </w:r>
                  <w:r w:rsidR="00B01B57" w:rsidRPr="00B22973">
                    <w:rPr>
                      <w:rFonts w:cs="Arial"/>
                      <w:sz w:val="12"/>
                      <w:szCs w:val="14"/>
                    </w:rPr>
                    <w:t>*</w:t>
                  </w:r>
                </w:p>
              </w:tc>
              <w:tc>
                <w:tcPr>
                  <w:tcW w:w="798" w:type="pct"/>
                  <w:shd w:val="clear" w:color="auto" w:fill="E5B8B7"/>
                </w:tcPr>
                <w:p w14:paraId="3E599F65" w14:textId="44C1E019" w:rsidR="00B01B57" w:rsidRPr="00B22973" w:rsidRDefault="00B01B57" w:rsidP="00F63586">
                  <w:pPr>
                    <w:jc w:val="left"/>
                    <w:rPr>
                      <w:rFonts w:cs="Arial"/>
                      <w:sz w:val="12"/>
                      <w:szCs w:val="14"/>
                    </w:rPr>
                  </w:pPr>
                  <w:r w:rsidRPr="00B22973">
                    <w:rPr>
                      <w:rFonts w:cs="Arial"/>
                      <w:sz w:val="12"/>
                      <w:szCs w:val="14"/>
                    </w:rPr>
                    <w:t>Kimberley</w:t>
                  </w:r>
                </w:p>
              </w:tc>
              <w:tc>
                <w:tcPr>
                  <w:tcW w:w="399" w:type="pct"/>
                  <w:shd w:val="clear" w:color="auto" w:fill="E5B8B7"/>
                </w:tcPr>
                <w:p w14:paraId="0F44C348" w14:textId="558877E2" w:rsidR="00B01B57" w:rsidRPr="00B22973" w:rsidRDefault="00B01B57" w:rsidP="00F63586">
                  <w:pPr>
                    <w:jc w:val="center"/>
                    <w:rPr>
                      <w:rFonts w:cs="Arial"/>
                      <w:sz w:val="12"/>
                      <w:szCs w:val="14"/>
                    </w:rPr>
                  </w:pPr>
                  <w:r w:rsidRPr="00B22973">
                    <w:rPr>
                      <w:rFonts w:cs="Arial"/>
                      <w:sz w:val="12"/>
                      <w:szCs w:val="14"/>
                    </w:rPr>
                    <w:t>90</w:t>
                  </w:r>
                </w:p>
              </w:tc>
              <w:tc>
                <w:tcPr>
                  <w:tcW w:w="464" w:type="pct"/>
                  <w:shd w:val="clear" w:color="auto" w:fill="E5B8B7"/>
                </w:tcPr>
                <w:p w14:paraId="5C044F9C" w14:textId="0C6D8AA1" w:rsidR="00B01B57" w:rsidRPr="00B22973" w:rsidRDefault="00B01B57" w:rsidP="00F63586">
                  <w:pPr>
                    <w:jc w:val="center"/>
                    <w:rPr>
                      <w:rFonts w:cs="Arial"/>
                      <w:sz w:val="12"/>
                      <w:szCs w:val="14"/>
                    </w:rPr>
                  </w:pPr>
                  <w:r w:rsidRPr="00B22973">
                    <w:rPr>
                      <w:rFonts w:cs="Arial"/>
                      <w:sz w:val="12"/>
                      <w:szCs w:val="14"/>
                    </w:rPr>
                    <w:t>11</w:t>
                  </w:r>
                </w:p>
              </w:tc>
              <w:tc>
                <w:tcPr>
                  <w:tcW w:w="400" w:type="pct"/>
                  <w:shd w:val="clear" w:color="auto" w:fill="E5B8B7"/>
                </w:tcPr>
                <w:p w14:paraId="2C6F0531" w14:textId="3414A7F6" w:rsidR="00B01B57" w:rsidRPr="00B22973" w:rsidRDefault="00B01B57" w:rsidP="00F63586">
                  <w:pPr>
                    <w:jc w:val="center"/>
                    <w:rPr>
                      <w:rFonts w:cs="Arial"/>
                      <w:sz w:val="12"/>
                      <w:szCs w:val="14"/>
                    </w:rPr>
                  </w:pPr>
                  <w:r w:rsidRPr="00B22973">
                    <w:rPr>
                      <w:rFonts w:cs="Arial"/>
                      <w:sz w:val="12"/>
                      <w:szCs w:val="14"/>
                    </w:rPr>
                    <w:t>n.a.</w:t>
                  </w:r>
                </w:p>
              </w:tc>
            </w:tr>
            <w:tr w:rsidR="00F63586" w:rsidRPr="00403DF2" w14:paraId="13F472BB" w14:textId="77777777" w:rsidTr="00F63586">
              <w:trPr>
                <w:trHeight w:val="227"/>
              </w:trPr>
              <w:tc>
                <w:tcPr>
                  <w:tcW w:w="852" w:type="pct"/>
                  <w:tcBorders>
                    <w:left w:val="single" w:sz="4" w:space="0" w:color="FFFFFF"/>
                  </w:tcBorders>
                  <w:shd w:val="clear" w:color="auto" w:fill="C0504D"/>
                </w:tcPr>
                <w:p w14:paraId="2A6C21C3" w14:textId="77777777" w:rsidR="00B01B57" w:rsidRPr="00F63586" w:rsidRDefault="00B01B57"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F2DBDB"/>
                </w:tcPr>
                <w:p w14:paraId="1157F4B5" w14:textId="77777777" w:rsidR="00B01B57" w:rsidRPr="00F63586" w:rsidRDefault="00B01B57" w:rsidP="00F63586">
                  <w:pPr>
                    <w:jc w:val="left"/>
                    <w:rPr>
                      <w:rFonts w:cs="Arial"/>
                      <w:sz w:val="12"/>
                      <w:szCs w:val="14"/>
                    </w:rPr>
                  </w:pPr>
                </w:p>
              </w:tc>
              <w:tc>
                <w:tcPr>
                  <w:tcW w:w="865" w:type="pct"/>
                  <w:shd w:val="clear" w:color="auto" w:fill="F2DBDB"/>
                </w:tcPr>
                <w:p w14:paraId="76538670" w14:textId="77777777" w:rsidR="00B01B57" w:rsidRPr="00F63586" w:rsidRDefault="00B01B57" w:rsidP="00F63586">
                  <w:pPr>
                    <w:jc w:val="left"/>
                    <w:rPr>
                      <w:rFonts w:cs="Arial"/>
                      <w:sz w:val="12"/>
                      <w:szCs w:val="14"/>
                    </w:rPr>
                  </w:pPr>
                </w:p>
              </w:tc>
              <w:tc>
                <w:tcPr>
                  <w:tcW w:w="798" w:type="pct"/>
                  <w:shd w:val="clear" w:color="auto" w:fill="F2DBDB"/>
                </w:tcPr>
                <w:p w14:paraId="7D5969D9" w14:textId="77777777" w:rsidR="00B01B57" w:rsidRPr="00F63586" w:rsidRDefault="00B01B57" w:rsidP="00F63586">
                  <w:pPr>
                    <w:jc w:val="left"/>
                    <w:rPr>
                      <w:rFonts w:cs="Arial"/>
                      <w:sz w:val="12"/>
                      <w:szCs w:val="14"/>
                    </w:rPr>
                  </w:pPr>
                </w:p>
              </w:tc>
              <w:tc>
                <w:tcPr>
                  <w:tcW w:w="399" w:type="pct"/>
                  <w:shd w:val="clear" w:color="auto" w:fill="F2DBDB"/>
                </w:tcPr>
                <w:p w14:paraId="6A3EB113" w14:textId="77777777" w:rsidR="00B01B57" w:rsidRPr="00F63586" w:rsidRDefault="00B01B57" w:rsidP="00F63586">
                  <w:pPr>
                    <w:jc w:val="center"/>
                    <w:rPr>
                      <w:rFonts w:cs="Arial"/>
                      <w:sz w:val="12"/>
                      <w:szCs w:val="14"/>
                    </w:rPr>
                  </w:pPr>
                </w:p>
              </w:tc>
              <w:tc>
                <w:tcPr>
                  <w:tcW w:w="464" w:type="pct"/>
                  <w:shd w:val="clear" w:color="auto" w:fill="F2DBDB"/>
                </w:tcPr>
                <w:p w14:paraId="021C20DD" w14:textId="77777777" w:rsidR="00B01B57" w:rsidRPr="00F63586" w:rsidRDefault="00B01B57" w:rsidP="00F63586">
                  <w:pPr>
                    <w:jc w:val="center"/>
                    <w:rPr>
                      <w:rFonts w:cs="Arial"/>
                      <w:sz w:val="12"/>
                      <w:szCs w:val="14"/>
                    </w:rPr>
                  </w:pPr>
                </w:p>
              </w:tc>
              <w:tc>
                <w:tcPr>
                  <w:tcW w:w="400" w:type="pct"/>
                  <w:shd w:val="clear" w:color="auto" w:fill="F2DBDB"/>
                </w:tcPr>
                <w:p w14:paraId="0C257489" w14:textId="77777777" w:rsidR="00B01B57" w:rsidRPr="00F63586" w:rsidRDefault="00B01B57" w:rsidP="00F63586">
                  <w:pPr>
                    <w:jc w:val="center"/>
                    <w:rPr>
                      <w:rFonts w:cs="Arial"/>
                      <w:sz w:val="12"/>
                      <w:szCs w:val="14"/>
                    </w:rPr>
                  </w:pPr>
                </w:p>
              </w:tc>
            </w:tr>
            <w:tr w:rsidR="00F63586" w:rsidRPr="00403DF2" w14:paraId="7DD4CC97" w14:textId="77777777" w:rsidTr="00F63586">
              <w:trPr>
                <w:trHeight w:val="227"/>
              </w:trPr>
              <w:tc>
                <w:tcPr>
                  <w:tcW w:w="852" w:type="pct"/>
                  <w:tcBorders>
                    <w:left w:val="single" w:sz="4" w:space="0" w:color="FFFFFF"/>
                    <w:bottom w:val="single" w:sz="4" w:space="0" w:color="FFFFFF"/>
                  </w:tcBorders>
                  <w:shd w:val="clear" w:color="auto" w:fill="C0504D"/>
                </w:tcPr>
                <w:p w14:paraId="23E23AEE" w14:textId="77777777" w:rsidR="00B01B57" w:rsidRPr="00F63586" w:rsidRDefault="00B01B57" w:rsidP="00F63586">
                  <w:pPr>
                    <w:jc w:val="left"/>
                    <w:rPr>
                      <w:rFonts w:cs="Arial"/>
                      <w:b/>
                      <w:bCs/>
                      <w:color w:val="548DD4"/>
                      <w:sz w:val="12"/>
                      <w:szCs w:val="14"/>
                    </w:rPr>
                  </w:pPr>
                  <w:r w:rsidRPr="00F63586">
                    <w:rPr>
                      <w:rFonts w:cs="Arial"/>
                      <w:bCs/>
                      <w:color w:val="FFFFFF"/>
                      <w:sz w:val="12"/>
                      <w:szCs w:val="14"/>
                    </w:rPr>
                    <w:t>Lynas</w:t>
                  </w:r>
                </w:p>
              </w:tc>
              <w:tc>
                <w:tcPr>
                  <w:tcW w:w="1222" w:type="pct"/>
                  <w:shd w:val="clear" w:color="auto" w:fill="E5B8B7"/>
                </w:tcPr>
                <w:p w14:paraId="38FB803C" w14:textId="77777777" w:rsidR="00B01B57" w:rsidRPr="00F63586" w:rsidRDefault="00B01B57" w:rsidP="00F63586">
                  <w:pPr>
                    <w:jc w:val="left"/>
                    <w:rPr>
                      <w:rFonts w:cs="Arial"/>
                      <w:sz w:val="12"/>
                      <w:szCs w:val="14"/>
                    </w:rPr>
                  </w:pPr>
                  <w:r w:rsidRPr="00F63586">
                    <w:rPr>
                      <w:rFonts w:cs="Arial"/>
                      <w:sz w:val="12"/>
                      <w:szCs w:val="14"/>
                    </w:rPr>
                    <w:t>Kalgoorlie Processing Plant</w:t>
                  </w:r>
                </w:p>
              </w:tc>
              <w:tc>
                <w:tcPr>
                  <w:tcW w:w="865" w:type="pct"/>
                  <w:shd w:val="clear" w:color="auto" w:fill="E5B8B7"/>
                </w:tcPr>
                <w:p w14:paraId="23734FBC" w14:textId="77777777" w:rsidR="00B01B57" w:rsidRPr="00F63586" w:rsidRDefault="00B01B57" w:rsidP="00F63586">
                  <w:pPr>
                    <w:jc w:val="left"/>
                    <w:rPr>
                      <w:rFonts w:cs="Arial"/>
                      <w:sz w:val="12"/>
                      <w:szCs w:val="14"/>
                    </w:rPr>
                  </w:pPr>
                  <w:r w:rsidRPr="00F63586">
                    <w:rPr>
                      <w:rFonts w:cs="Arial"/>
                      <w:sz w:val="12"/>
                      <w:szCs w:val="14"/>
                    </w:rPr>
                    <w:t>Rare earths (Neodymium, Praseodymium)</w:t>
                  </w:r>
                </w:p>
              </w:tc>
              <w:tc>
                <w:tcPr>
                  <w:tcW w:w="798" w:type="pct"/>
                  <w:shd w:val="clear" w:color="auto" w:fill="E5B8B7"/>
                </w:tcPr>
                <w:p w14:paraId="19C6977F" w14:textId="77777777" w:rsidR="00B01B57" w:rsidRPr="00F63586" w:rsidRDefault="00B01B57"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2AE9F74" w14:textId="77777777" w:rsidR="00B01B57" w:rsidRPr="00F63586" w:rsidRDefault="00B01B57" w:rsidP="00F63586">
                  <w:pPr>
                    <w:jc w:val="center"/>
                    <w:rPr>
                      <w:rFonts w:cs="Arial"/>
                      <w:sz w:val="12"/>
                      <w:szCs w:val="14"/>
                    </w:rPr>
                  </w:pPr>
                  <w:r w:rsidRPr="00F63586">
                    <w:rPr>
                      <w:rFonts w:cs="Arial"/>
                      <w:sz w:val="12"/>
                      <w:szCs w:val="14"/>
                    </w:rPr>
                    <w:t>500</w:t>
                  </w:r>
                </w:p>
              </w:tc>
              <w:tc>
                <w:tcPr>
                  <w:tcW w:w="464" w:type="pct"/>
                  <w:shd w:val="clear" w:color="auto" w:fill="E5B8B7"/>
                </w:tcPr>
                <w:p w14:paraId="30280773" w14:textId="77777777" w:rsidR="00B01B57" w:rsidRPr="00F63586" w:rsidRDefault="00B01B57" w:rsidP="00F63586">
                  <w:pPr>
                    <w:jc w:val="center"/>
                    <w:rPr>
                      <w:rFonts w:cs="Arial"/>
                      <w:sz w:val="12"/>
                      <w:szCs w:val="14"/>
                    </w:rPr>
                  </w:pPr>
                  <w:r w:rsidRPr="00F63586">
                    <w:rPr>
                      <w:rFonts w:cs="Arial"/>
                      <w:sz w:val="12"/>
                      <w:szCs w:val="14"/>
                    </w:rPr>
                    <w:t>11</w:t>
                  </w:r>
                </w:p>
              </w:tc>
              <w:tc>
                <w:tcPr>
                  <w:tcW w:w="400" w:type="pct"/>
                  <w:shd w:val="clear" w:color="auto" w:fill="E5B8B7"/>
                </w:tcPr>
                <w:p w14:paraId="0AB2863F" w14:textId="77777777" w:rsidR="00B01B57" w:rsidRPr="00F63586" w:rsidRDefault="00B01B57" w:rsidP="00F63586">
                  <w:pPr>
                    <w:jc w:val="center"/>
                    <w:rPr>
                      <w:rFonts w:cs="Arial"/>
                      <w:sz w:val="12"/>
                      <w:szCs w:val="14"/>
                    </w:rPr>
                  </w:pPr>
                  <w:r w:rsidRPr="00F63586">
                    <w:rPr>
                      <w:rFonts w:cs="Arial"/>
                      <w:sz w:val="12"/>
                      <w:szCs w:val="14"/>
                    </w:rPr>
                    <w:t>2023</w:t>
                  </w:r>
                </w:p>
              </w:tc>
            </w:tr>
          </w:tbl>
          <w:p w14:paraId="67B9B56A" w14:textId="77777777" w:rsidR="007C6279" w:rsidRPr="00403DF2" w:rsidRDefault="007C6279" w:rsidP="00E544E4">
            <w:pPr>
              <w:jc w:val="left"/>
              <w:rPr>
                <w:rFonts w:cs="Arial"/>
                <w:sz w:val="12"/>
                <w:szCs w:val="20"/>
              </w:rPr>
            </w:pPr>
          </w:p>
        </w:tc>
      </w:tr>
      <w:tr w:rsidR="007C6279" w:rsidRPr="00E84F58" w14:paraId="7A9F3182" w14:textId="77777777" w:rsidTr="00E544E4">
        <w:tc>
          <w:tcPr>
            <w:tcW w:w="5000" w:type="pct"/>
            <w:gridSpan w:val="2"/>
            <w:shd w:val="clear" w:color="auto" w:fill="auto"/>
          </w:tcPr>
          <w:p w14:paraId="5063BFAC" w14:textId="076B7BB5" w:rsidR="007C6279" w:rsidRDefault="007C6279" w:rsidP="00E544E4">
            <w:pPr>
              <w:rPr>
                <w:rFonts w:cs="Arial"/>
                <w:sz w:val="10"/>
                <w:szCs w:val="10"/>
                <w:vertAlign w:val="superscript"/>
              </w:rPr>
            </w:pPr>
            <w:r w:rsidRPr="00C96C31">
              <w:rPr>
                <w:rFonts w:cs="Arial"/>
                <w:sz w:val="10"/>
                <w:szCs w:val="10"/>
              </w:rPr>
              <w:t>Note – Spodumene concentrate produced from the Greenbushes mine contains around 5% to 7.5% lithium.</w:t>
            </w:r>
            <w:r>
              <w:rPr>
                <w:rFonts w:cs="Arial"/>
                <w:sz w:val="10"/>
                <w:szCs w:val="10"/>
              </w:rPr>
              <w:t xml:space="preserve"> </w:t>
            </w:r>
            <w:r w:rsidRPr="00E54998">
              <w:rPr>
                <w:rFonts w:cs="Arial"/>
                <w:sz w:val="10"/>
                <w:szCs w:val="10"/>
              </w:rPr>
              <w:t>CGP = Chemical Grade Plant</w:t>
            </w:r>
            <w:r>
              <w:rPr>
                <w:rFonts w:cs="Arial"/>
                <w:sz w:val="10"/>
                <w:szCs w:val="10"/>
              </w:rPr>
              <w:t>.</w:t>
            </w:r>
            <w:r w:rsidRPr="00C96C31">
              <w:rPr>
                <w:rFonts w:cs="Arial"/>
                <w:sz w:val="10"/>
                <w:szCs w:val="10"/>
              </w:rPr>
              <w:t xml:space="preserve"> n.a. – not available or not applicable. ^ Tianqi Lithium and Albemarle Joint Venture. * Produces cobalt. </w:t>
            </w:r>
            <w:r w:rsidRPr="00C96C31">
              <w:rPr>
                <w:rFonts w:cs="Arial"/>
                <w:sz w:val="10"/>
                <w:szCs w:val="10"/>
                <w:vertAlign w:val="superscript"/>
              </w:rPr>
              <w:t>#</w:t>
            </w:r>
            <w:r w:rsidRPr="00C96C31">
              <w:rPr>
                <w:rFonts w:cs="Arial"/>
                <w:sz w:val="10"/>
                <w:szCs w:val="10"/>
              </w:rPr>
              <w:t xml:space="preserve"> Produces copper. </w:t>
            </w:r>
            <w:r w:rsidRPr="00C96C31">
              <w:rPr>
                <w:rFonts w:cs="Arial"/>
                <w:sz w:val="10"/>
                <w:szCs w:val="10"/>
                <w:vertAlign w:val="superscript"/>
              </w:rPr>
              <w:t>1</w:t>
            </w:r>
            <w:r w:rsidRPr="00C96C31">
              <w:rPr>
                <w:rFonts w:cs="Arial"/>
                <w:sz w:val="10"/>
                <w:szCs w:val="10"/>
              </w:rPr>
              <w:t xml:space="preserve"> Major projects that produce battery minerals as a primary commodity (excludes projects that produce battery minerals as a by-product only, such as copper produced at the Boddington, Telfer and Deflector gold mines). </w:t>
            </w:r>
            <w:r w:rsidRPr="00C96C31">
              <w:rPr>
                <w:rFonts w:cs="Arial"/>
                <w:sz w:val="10"/>
                <w:szCs w:val="10"/>
                <w:vertAlign w:val="superscript"/>
              </w:rPr>
              <w:t>2</w:t>
            </w:r>
            <w:r w:rsidRPr="00C96C31">
              <w:rPr>
                <w:rFonts w:cs="Arial"/>
                <w:sz w:val="10"/>
                <w:szCs w:val="10"/>
              </w:rPr>
              <w:t xml:space="preserve"> Includes </w:t>
            </w:r>
            <w:r>
              <w:rPr>
                <w:rFonts w:cs="Arial"/>
                <w:sz w:val="10"/>
                <w:szCs w:val="10"/>
              </w:rPr>
              <w:t>the largest producing projects and projects recently placed under care and maintenance</w:t>
            </w:r>
            <w:r w:rsidRPr="00C96C31">
              <w:rPr>
                <w:rFonts w:cs="Arial"/>
                <w:sz w:val="10"/>
                <w:szCs w:val="10"/>
              </w:rPr>
              <w:t>.</w:t>
            </w:r>
          </w:p>
          <w:p w14:paraId="1DBD1A1B" w14:textId="77777777" w:rsidR="007C6279" w:rsidRPr="00C96C31" w:rsidRDefault="007C6279" w:rsidP="00E544E4">
            <w:pPr>
              <w:rPr>
                <w:rFonts w:cs="Arial"/>
                <w:sz w:val="10"/>
                <w:szCs w:val="10"/>
              </w:rPr>
            </w:pPr>
            <w:r w:rsidRPr="00C96C31">
              <w:rPr>
                <w:rFonts w:cs="Arial"/>
                <w:sz w:val="10"/>
                <w:szCs w:val="10"/>
              </w:rPr>
              <w:t>Source: S&amp;P Global Market Intelligence; and company announcements, reports and presentations.</w:t>
            </w:r>
          </w:p>
        </w:tc>
      </w:tr>
    </w:tbl>
    <w:p w14:paraId="4233F4C8" w14:textId="5CF25ABC" w:rsidR="0089219D" w:rsidRPr="006D1A42" w:rsidRDefault="0089219D" w:rsidP="00062B27">
      <w:pPr>
        <w:rPr>
          <w:rFonts w:cs="Arial"/>
          <w:sz w:val="4"/>
          <w:szCs w:val="20"/>
        </w:rPr>
      </w:pPr>
    </w:p>
    <w:sectPr w:rsidR="0089219D" w:rsidRPr="006D1A42" w:rsidSect="00A8171B">
      <w:headerReference w:type="even" r:id="rId20"/>
      <w:headerReference w:type="default" r:id="rId21"/>
      <w:footerReference w:type="even" r:id="rId22"/>
      <w:footerReference w:type="default" r:id="rId23"/>
      <w:headerReference w:type="first" r:id="rId24"/>
      <w:footerReference w:type="first" r:id="rId25"/>
      <w:pgSz w:w="11906" w:h="16838" w:code="9"/>
      <w:pgMar w:top="1701" w:right="1361" w:bottom="1701" w:left="226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BDDA" w14:textId="77777777" w:rsidR="00223A48" w:rsidRDefault="00223A48">
      <w:r>
        <w:separator/>
      </w:r>
    </w:p>
  </w:endnote>
  <w:endnote w:type="continuationSeparator" w:id="0">
    <w:p w14:paraId="23EAB772" w14:textId="77777777" w:rsidR="00223A48" w:rsidRDefault="00223A48">
      <w:r>
        <w:continuationSeparator/>
      </w:r>
    </w:p>
  </w:endnote>
  <w:endnote w:type="continuationNotice" w:id="1">
    <w:p w14:paraId="69FDA67E" w14:textId="77777777" w:rsidR="00223A48" w:rsidRDefault="0022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C045" w14:textId="77777777" w:rsidR="00377075" w:rsidRDefault="0037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C20" w14:textId="257432F1" w:rsidR="00223A48" w:rsidRDefault="00223A48" w:rsidP="0029279C">
    <w:pPr>
      <w:pStyle w:val="Footer"/>
      <w:ind w:left="-1701"/>
      <w:rPr>
        <w:sz w:val="16"/>
      </w:rPr>
    </w:pPr>
    <w:r>
      <w:rPr>
        <w:sz w:val="16"/>
      </w:rPr>
      <w:t xml:space="preserve">WA </w:t>
    </w:r>
    <w:r w:rsidR="00B22973">
      <w:rPr>
        <w:sz w:val="16"/>
      </w:rPr>
      <w:t>Battery Minerals Profile – July</w:t>
    </w:r>
    <w:r>
      <w:rPr>
        <w:sz w:val="16"/>
      </w:rPr>
      <w:t xml:space="preserve"> </w:t>
    </w:r>
    <w:r w:rsidRPr="0053099D">
      <w:rPr>
        <w:sz w:val="16"/>
      </w:rPr>
      <w:t>20</w:t>
    </w:r>
    <w:r>
      <w:rPr>
        <w:sz w:val="16"/>
      </w:rPr>
      <w:t>20</w:t>
    </w:r>
  </w:p>
  <w:p w14:paraId="0CE7ABC1" w14:textId="77777777" w:rsidR="00223A48" w:rsidRDefault="00A9165B" w:rsidP="00A244DA">
    <w:pPr>
      <w:pStyle w:val="Footer"/>
      <w:ind w:left="-1701"/>
      <w:rPr>
        <w:sz w:val="12"/>
      </w:rPr>
    </w:pPr>
    <w:r>
      <w:rPr>
        <w:sz w:val="12"/>
        <w:lang w:val="en-US"/>
      </w:rPr>
      <w:pict w14:anchorId="412ECB5F">
        <v:shapetype id="_x0000_t202" coordsize="21600,21600" o:spt="202" path="m,l,21600r21600,l21600,xe">
          <v:stroke joinstyle="miter"/>
          <v:path gradientshapeok="t" o:connecttype="rect"/>
        </v:shapetype>
        <v:shape id="_x0000_s2065" type="#_x0000_t202" style="position:absolute;left:0;text-align:left;margin-left:40.05pt;margin-top:801.2pt;width:522pt;height:17.25pt;z-index:-251658239;mso-wrap-edited:f;mso-position-horizontal-relative:page;mso-position-vertical-relative:page" wrapcoords="-43 0 -43 20571 21600 20571 21600 0 -43 0" filled="f" fillcolor="#f78e1d" stroked="f">
          <v:textbox style="mso-next-textbox:#_x0000_s2065;mso-fit-shape-to-text:t" inset="0,0,0,0">
            <w:txbxContent>
              <w:p w14:paraId="291960A0" w14:textId="77777777" w:rsidR="00223A48" w:rsidRDefault="00A9165B" w:rsidP="00A244DA">
                <w:pPr>
                  <w:pStyle w:val="Footertitle"/>
                  <w:rPr>
                    <w:color w:val="333333"/>
                  </w:rPr>
                </w:pPr>
                <w:r>
                  <w:rPr>
                    <w:rFonts w:ascii="Times New Roman" w:hAnsi="Times New Roman"/>
                    <w:lang w:eastAsia="en-AU"/>
                  </w:rPr>
                  <w:pict w14:anchorId="3B3C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4.65pt;height:5pt">
                      <v:imagedata r:id="rId1" o:title="Bottom graphics"/>
                    </v:shape>
                  </w:pict>
                </w:r>
              </w:p>
            </w:txbxContent>
          </v:textbox>
          <w10:wrap type="through" anchorx="page" anchory="page"/>
        </v:shape>
      </w:pict>
    </w:r>
    <w:r w:rsidR="00223A48" w:rsidRPr="0029279C">
      <w:rPr>
        <w:sz w:val="12"/>
      </w:rPr>
      <w:t>Includes the production</w:t>
    </w:r>
    <w:r w:rsidR="00223A48">
      <w:rPr>
        <w:sz w:val="12"/>
      </w:rPr>
      <w:t xml:space="preserve"> and </w:t>
    </w:r>
    <w:r w:rsidR="00223A48" w:rsidRPr="0029279C">
      <w:rPr>
        <w:sz w:val="12"/>
      </w:rPr>
      <w:t>exports</w:t>
    </w:r>
    <w:r w:rsidR="00223A48">
      <w:rPr>
        <w:sz w:val="12"/>
      </w:rPr>
      <w:t xml:space="preserve">/sales </w:t>
    </w:r>
    <w:r w:rsidR="00223A48" w:rsidRPr="0029279C">
      <w:rPr>
        <w:sz w:val="12"/>
      </w:rPr>
      <w:t xml:space="preserve">of </w:t>
    </w:r>
    <w:r w:rsidR="00223A48">
      <w:rPr>
        <w:sz w:val="12"/>
      </w:rPr>
      <w:t xml:space="preserve">battery </w:t>
    </w:r>
    <w:r w:rsidR="00223A48" w:rsidRPr="0029279C">
      <w:rPr>
        <w:sz w:val="12"/>
      </w:rPr>
      <w:t>minerals not exclusively for battery manufacturing.</w:t>
    </w:r>
  </w:p>
  <w:p w14:paraId="2A3ACA07" w14:textId="77777777" w:rsidR="00223A48" w:rsidRPr="0053099D" w:rsidRDefault="00223A48" w:rsidP="0029279C">
    <w:pPr>
      <w:pStyle w:val="Footer"/>
      <w:ind w:left="-1701"/>
      <w:rPr>
        <w:sz w:val="16"/>
      </w:rPr>
    </w:pPr>
  </w:p>
  <w:p w14:paraId="5C2213A4" w14:textId="2C6FB6E6" w:rsidR="00223A48" w:rsidRDefault="00223A48" w:rsidP="009E2C94">
    <w:pPr>
      <w:pStyle w:val="Footer"/>
      <w:jc w:val="right"/>
    </w:pPr>
    <w:r>
      <w:rPr>
        <w:rStyle w:val="PageNumber"/>
        <w:color w:val="525D36"/>
        <w:sz w:val="30"/>
      </w:rPr>
      <w:fldChar w:fldCharType="begin"/>
    </w:r>
    <w:r>
      <w:rPr>
        <w:rStyle w:val="PageNumber"/>
        <w:rFonts w:ascii="Trebuchet MS" w:hAnsi="Trebuchet MS"/>
        <w:color w:val="525D36"/>
        <w:sz w:val="30"/>
      </w:rPr>
      <w:instrText xml:space="preserve">PAGE  </w:instrText>
    </w:r>
    <w:r>
      <w:rPr>
        <w:rStyle w:val="PageNumber"/>
        <w:color w:val="525D36"/>
        <w:sz w:val="30"/>
      </w:rPr>
      <w:fldChar w:fldCharType="separate"/>
    </w:r>
    <w:r w:rsidR="00A9165B">
      <w:rPr>
        <w:rStyle w:val="PageNumber"/>
        <w:rFonts w:ascii="Trebuchet MS" w:hAnsi="Trebuchet MS"/>
        <w:noProof/>
        <w:color w:val="525D36"/>
        <w:sz w:val="30"/>
      </w:rPr>
      <w:t>1</w:t>
    </w:r>
    <w:r>
      <w:rPr>
        <w:rStyle w:val="PageNumber"/>
        <w:color w:val="525D36"/>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8A24" w14:textId="77777777" w:rsidR="00377075" w:rsidRDefault="0037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1FA1" w14:textId="77777777" w:rsidR="00223A48" w:rsidRDefault="00223A48">
      <w:r>
        <w:separator/>
      </w:r>
    </w:p>
  </w:footnote>
  <w:footnote w:type="continuationSeparator" w:id="0">
    <w:p w14:paraId="08732FB6" w14:textId="77777777" w:rsidR="00223A48" w:rsidRDefault="00223A48">
      <w:r>
        <w:continuationSeparator/>
      </w:r>
    </w:p>
  </w:footnote>
  <w:footnote w:type="continuationNotice" w:id="1">
    <w:p w14:paraId="26B61E64" w14:textId="77777777" w:rsidR="00223A48" w:rsidRDefault="00223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9213" w14:textId="77777777" w:rsidR="00377075" w:rsidRDefault="00377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D97" w14:textId="36BF8F09" w:rsidR="00223A48" w:rsidRPr="00084FA0" w:rsidRDefault="00A9165B" w:rsidP="00084FA0">
    <w:pPr>
      <w:pStyle w:val="Header"/>
      <w:ind w:left="-1134" w:hanging="567"/>
    </w:pPr>
    <w:r>
      <w:rPr>
        <w:noProof/>
      </w:rPr>
      <w:pict w14:anchorId="47B6469B">
        <v:shapetype id="_x0000_t202" coordsize="21600,21600" o:spt="202" path="m,l,21600r21600,l21600,xe">
          <v:stroke joinstyle="miter"/>
          <v:path gradientshapeok="t" o:connecttype="rect"/>
        </v:shapetype>
        <v:shape id="Text Box 2" o:spid="_x0000_s2060" type="#_x0000_t202" style="position:absolute;left:0;text-align:left;margin-left:281.85pt;margin-top:-.6pt;width:164.1pt;height:78.9pt;z-index:25165824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33DB3B6F" w14:textId="77777777" w:rsidR="00223A48" w:rsidRPr="00041A33" w:rsidRDefault="00223A48" w:rsidP="00041A33">
                <w:pPr>
                  <w:jc w:val="right"/>
                  <w:rPr>
                    <w:b/>
                    <w:color w:val="FFFFFF"/>
                  </w:rPr>
                </w:pPr>
              </w:p>
              <w:p w14:paraId="166F43DA" w14:textId="155D3587" w:rsidR="00223A48" w:rsidRPr="0053099D" w:rsidRDefault="00223A48" w:rsidP="00041A33">
                <w:pPr>
                  <w:jc w:val="right"/>
                  <w:rPr>
                    <w:b/>
                    <w:color w:val="FFFFFF"/>
                    <w:sz w:val="22"/>
                  </w:rPr>
                </w:pPr>
                <w:r w:rsidRPr="0053099D">
                  <w:rPr>
                    <w:b/>
                    <w:color w:val="FFFFFF"/>
                    <w:sz w:val="22"/>
                  </w:rPr>
                  <w:t>Western Australia</w:t>
                </w:r>
              </w:p>
              <w:p w14:paraId="395377F2" w14:textId="4F4F9E18" w:rsidR="00223A48" w:rsidRPr="0053099D" w:rsidRDefault="00223A48" w:rsidP="00041A33">
                <w:pPr>
                  <w:jc w:val="right"/>
                  <w:rPr>
                    <w:b/>
                    <w:color w:val="FFFFFF"/>
                    <w:sz w:val="22"/>
                  </w:rPr>
                </w:pPr>
                <w:r>
                  <w:rPr>
                    <w:b/>
                    <w:color w:val="FFFFFF"/>
                    <w:sz w:val="22"/>
                  </w:rPr>
                  <w:t>Battery Minerals</w:t>
                </w:r>
                <w:r w:rsidRPr="0053099D">
                  <w:rPr>
                    <w:b/>
                    <w:color w:val="FFFFFF"/>
                    <w:sz w:val="22"/>
                  </w:rPr>
                  <w:t xml:space="preserve"> Profile</w:t>
                </w:r>
              </w:p>
              <w:p w14:paraId="4654C0BD" w14:textId="3EBE86A1" w:rsidR="00223A48" w:rsidRPr="0053099D" w:rsidRDefault="00B22973" w:rsidP="00041A33">
                <w:pPr>
                  <w:jc w:val="right"/>
                  <w:rPr>
                    <w:color w:val="FFFFFF"/>
                    <w:sz w:val="22"/>
                  </w:rPr>
                </w:pPr>
                <w:r>
                  <w:rPr>
                    <w:color w:val="FFFFFF"/>
                    <w:sz w:val="22"/>
                  </w:rPr>
                  <w:t>July</w:t>
                </w:r>
                <w:r w:rsidR="00223A48" w:rsidRPr="0053099D">
                  <w:rPr>
                    <w:color w:val="FFFFFF"/>
                    <w:sz w:val="22"/>
                  </w:rPr>
                  <w:t xml:space="preserve"> 20</w:t>
                </w:r>
                <w:r w:rsidR="00223A48">
                  <w:rPr>
                    <w:color w:val="FFFFFF"/>
                    <w:sz w:val="22"/>
                  </w:rPr>
                  <w:t>20</w:t>
                </w:r>
              </w:p>
            </w:txbxContent>
          </v:textbox>
          <w10:wrap type="square"/>
        </v:shape>
      </w:pict>
    </w:r>
    <w:r>
      <w:pict w14:anchorId="0E23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3.35pt;height:86pt">
          <v:imagedata r:id="rId1" o:title="Header graphic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487B" w14:textId="77777777" w:rsidR="00377075" w:rsidRDefault="0037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2A9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AE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A4BB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01C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0E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E9A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ABF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28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89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C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54AA"/>
    <w:multiLevelType w:val="hybridMultilevel"/>
    <w:tmpl w:val="8C26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C701CF"/>
    <w:multiLevelType w:val="hybridMultilevel"/>
    <w:tmpl w:val="D87A6D68"/>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2969B8"/>
    <w:multiLevelType w:val="hybridMultilevel"/>
    <w:tmpl w:val="263E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D28AD"/>
    <w:multiLevelType w:val="hybridMultilevel"/>
    <w:tmpl w:val="18BE815A"/>
    <w:lvl w:ilvl="0" w:tplc="768690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39CD"/>
    <w:multiLevelType w:val="hybridMultilevel"/>
    <w:tmpl w:val="49C44AF0"/>
    <w:lvl w:ilvl="0" w:tplc="B386A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F4E88"/>
    <w:multiLevelType w:val="hybridMultilevel"/>
    <w:tmpl w:val="B8A2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972956"/>
    <w:multiLevelType w:val="hybridMultilevel"/>
    <w:tmpl w:val="1C56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FB596C"/>
    <w:multiLevelType w:val="hybridMultilevel"/>
    <w:tmpl w:val="9D9612E8"/>
    <w:lvl w:ilvl="0" w:tplc="3AF8AF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1491D"/>
    <w:multiLevelType w:val="hybridMultilevel"/>
    <w:tmpl w:val="9466A4AC"/>
    <w:lvl w:ilvl="0" w:tplc="B100EDDC">
      <w:start w:val="14"/>
      <w:numFmt w:val="bullet"/>
      <w:lvlText w:val=""/>
      <w:lvlJc w:val="left"/>
      <w:pPr>
        <w:ind w:left="-1341" w:hanging="360"/>
      </w:pPr>
      <w:rPr>
        <w:rFonts w:ascii="Symbol" w:eastAsia="Times New Roman" w:hAnsi="Symbol" w:cs="Times New Roman" w:hint="default"/>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99" w:hanging="360"/>
      </w:pPr>
      <w:rPr>
        <w:rFonts w:ascii="Wingdings" w:hAnsi="Wingdings" w:hint="default"/>
      </w:rPr>
    </w:lvl>
    <w:lvl w:ilvl="3" w:tplc="0C090001" w:tentative="1">
      <w:start w:val="1"/>
      <w:numFmt w:val="bullet"/>
      <w:lvlText w:val=""/>
      <w:lvlJc w:val="left"/>
      <w:pPr>
        <w:ind w:left="819" w:hanging="360"/>
      </w:pPr>
      <w:rPr>
        <w:rFonts w:ascii="Symbol" w:hAnsi="Symbol" w:hint="default"/>
      </w:rPr>
    </w:lvl>
    <w:lvl w:ilvl="4" w:tplc="0C090003" w:tentative="1">
      <w:start w:val="1"/>
      <w:numFmt w:val="bullet"/>
      <w:lvlText w:val="o"/>
      <w:lvlJc w:val="left"/>
      <w:pPr>
        <w:ind w:left="1539" w:hanging="360"/>
      </w:pPr>
      <w:rPr>
        <w:rFonts w:ascii="Courier New" w:hAnsi="Courier New" w:cs="Courier New" w:hint="default"/>
      </w:rPr>
    </w:lvl>
    <w:lvl w:ilvl="5" w:tplc="0C090005" w:tentative="1">
      <w:start w:val="1"/>
      <w:numFmt w:val="bullet"/>
      <w:lvlText w:val=""/>
      <w:lvlJc w:val="left"/>
      <w:pPr>
        <w:ind w:left="2259" w:hanging="360"/>
      </w:pPr>
      <w:rPr>
        <w:rFonts w:ascii="Wingdings" w:hAnsi="Wingdings" w:hint="default"/>
      </w:rPr>
    </w:lvl>
    <w:lvl w:ilvl="6" w:tplc="0C090001" w:tentative="1">
      <w:start w:val="1"/>
      <w:numFmt w:val="bullet"/>
      <w:lvlText w:val=""/>
      <w:lvlJc w:val="left"/>
      <w:pPr>
        <w:ind w:left="2979" w:hanging="360"/>
      </w:pPr>
      <w:rPr>
        <w:rFonts w:ascii="Symbol" w:hAnsi="Symbol" w:hint="default"/>
      </w:rPr>
    </w:lvl>
    <w:lvl w:ilvl="7" w:tplc="0C090003" w:tentative="1">
      <w:start w:val="1"/>
      <w:numFmt w:val="bullet"/>
      <w:lvlText w:val="o"/>
      <w:lvlJc w:val="left"/>
      <w:pPr>
        <w:ind w:left="3699" w:hanging="360"/>
      </w:pPr>
      <w:rPr>
        <w:rFonts w:ascii="Courier New" w:hAnsi="Courier New" w:cs="Courier New" w:hint="default"/>
      </w:rPr>
    </w:lvl>
    <w:lvl w:ilvl="8" w:tplc="0C090005" w:tentative="1">
      <w:start w:val="1"/>
      <w:numFmt w:val="bullet"/>
      <w:lvlText w:val=""/>
      <w:lvlJc w:val="left"/>
      <w:pPr>
        <w:ind w:left="4419" w:hanging="360"/>
      </w:pPr>
      <w:rPr>
        <w:rFonts w:ascii="Wingdings" w:hAnsi="Wingdings" w:hint="default"/>
      </w:rPr>
    </w:lvl>
  </w:abstractNum>
  <w:abstractNum w:abstractNumId="20" w15:restartNumberingAfterBreak="0">
    <w:nsid w:val="5C6C5AEB"/>
    <w:multiLevelType w:val="hybridMultilevel"/>
    <w:tmpl w:val="535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76D6E"/>
    <w:multiLevelType w:val="hybridMultilevel"/>
    <w:tmpl w:val="9842C8A0"/>
    <w:lvl w:ilvl="0" w:tplc="845AE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63646E"/>
    <w:multiLevelType w:val="hybridMultilevel"/>
    <w:tmpl w:val="BF302940"/>
    <w:lvl w:ilvl="0" w:tplc="8DE4EF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791E6A"/>
    <w:multiLevelType w:val="hybridMultilevel"/>
    <w:tmpl w:val="2554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7"/>
  </w:num>
  <w:num w:numId="15">
    <w:abstractNumId w:val="12"/>
  </w:num>
  <w:num w:numId="16">
    <w:abstractNumId w:val="23"/>
  </w:num>
  <w:num w:numId="17">
    <w:abstractNumId w:val="10"/>
  </w:num>
  <w:num w:numId="18">
    <w:abstractNumId w:val="20"/>
  </w:num>
  <w:num w:numId="19">
    <w:abstractNumId w:val="18"/>
  </w:num>
  <w:num w:numId="20">
    <w:abstractNumId w:val="21"/>
  </w:num>
  <w:num w:numId="21">
    <w:abstractNumId w:val="13"/>
  </w:num>
  <w:num w:numId="22">
    <w:abstractNumId w:val="14"/>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o:colormenu v:ext="edit" fillcolor="none" strokecolor="non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23"/>
    <w:rsid w:val="00000033"/>
    <w:rsid w:val="00000332"/>
    <w:rsid w:val="00000A91"/>
    <w:rsid w:val="00001113"/>
    <w:rsid w:val="00001A74"/>
    <w:rsid w:val="00003623"/>
    <w:rsid w:val="00003E9B"/>
    <w:rsid w:val="00004E81"/>
    <w:rsid w:val="0000526E"/>
    <w:rsid w:val="000056FA"/>
    <w:rsid w:val="000061F8"/>
    <w:rsid w:val="000067EB"/>
    <w:rsid w:val="00006FD0"/>
    <w:rsid w:val="00007A9B"/>
    <w:rsid w:val="00007E49"/>
    <w:rsid w:val="00010733"/>
    <w:rsid w:val="000111FF"/>
    <w:rsid w:val="000113BC"/>
    <w:rsid w:val="000164B3"/>
    <w:rsid w:val="00016CA1"/>
    <w:rsid w:val="00016EC6"/>
    <w:rsid w:val="0001730F"/>
    <w:rsid w:val="00017F75"/>
    <w:rsid w:val="00020A31"/>
    <w:rsid w:val="000220E8"/>
    <w:rsid w:val="0002373B"/>
    <w:rsid w:val="00023B0B"/>
    <w:rsid w:val="00024E42"/>
    <w:rsid w:val="000251BE"/>
    <w:rsid w:val="000279BE"/>
    <w:rsid w:val="00030539"/>
    <w:rsid w:val="00033490"/>
    <w:rsid w:val="000351C7"/>
    <w:rsid w:val="00036B9D"/>
    <w:rsid w:val="0003729C"/>
    <w:rsid w:val="0004185D"/>
    <w:rsid w:val="00041A33"/>
    <w:rsid w:val="00043CFC"/>
    <w:rsid w:val="000445BB"/>
    <w:rsid w:val="00044A8D"/>
    <w:rsid w:val="00044B9F"/>
    <w:rsid w:val="00044F3F"/>
    <w:rsid w:val="00045ECF"/>
    <w:rsid w:val="000469ED"/>
    <w:rsid w:val="00051505"/>
    <w:rsid w:val="00053758"/>
    <w:rsid w:val="000548BC"/>
    <w:rsid w:val="00054F37"/>
    <w:rsid w:val="000561E2"/>
    <w:rsid w:val="00056DB9"/>
    <w:rsid w:val="000575EB"/>
    <w:rsid w:val="00057C69"/>
    <w:rsid w:val="00057CF7"/>
    <w:rsid w:val="00057DC2"/>
    <w:rsid w:val="0006045E"/>
    <w:rsid w:val="00060C66"/>
    <w:rsid w:val="0006177C"/>
    <w:rsid w:val="00062B27"/>
    <w:rsid w:val="00062D81"/>
    <w:rsid w:val="00064143"/>
    <w:rsid w:val="0006430D"/>
    <w:rsid w:val="00065504"/>
    <w:rsid w:val="000658CF"/>
    <w:rsid w:val="00065B70"/>
    <w:rsid w:val="00066359"/>
    <w:rsid w:val="0006667C"/>
    <w:rsid w:val="000700C4"/>
    <w:rsid w:val="00070621"/>
    <w:rsid w:val="0007098A"/>
    <w:rsid w:val="00071BBB"/>
    <w:rsid w:val="00071D4A"/>
    <w:rsid w:val="00072037"/>
    <w:rsid w:val="00072490"/>
    <w:rsid w:val="00074A4A"/>
    <w:rsid w:val="00075665"/>
    <w:rsid w:val="0007616C"/>
    <w:rsid w:val="00077B33"/>
    <w:rsid w:val="00082D37"/>
    <w:rsid w:val="00083269"/>
    <w:rsid w:val="000838B5"/>
    <w:rsid w:val="00084349"/>
    <w:rsid w:val="00084A2B"/>
    <w:rsid w:val="00084FA0"/>
    <w:rsid w:val="00085CF9"/>
    <w:rsid w:val="0008610B"/>
    <w:rsid w:val="0008680A"/>
    <w:rsid w:val="000908C0"/>
    <w:rsid w:val="00091F72"/>
    <w:rsid w:val="00092237"/>
    <w:rsid w:val="0009246E"/>
    <w:rsid w:val="000953BA"/>
    <w:rsid w:val="00096267"/>
    <w:rsid w:val="000972A1"/>
    <w:rsid w:val="00097920"/>
    <w:rsid w:val="000A00D5"/>
    <w:rsid w:val="000A0798"/>
    <w:rsid w:val="000A2C61"/>
    <w:rsid w:val="000A3244"/>
    <w:rsid w:val="000A34DB"/>
    <w:rsid w:val="000A3500"/>
    <w:rsid w:val="000A3725"/>
    <w:rsid w:val="000A5D2B"/>
    <w:rsid w:val="000A6F91"/>
    <w:rsid w:val="000A7107"/>
    <w:rsid w:val="000A7D10"/>
    <w:rsid w:val="000B0014"/>
    <w:rsid w:val="000B0058"/>
    <w:rsid w:val="000B2E31"/>
    <w:rsid w:val="000B3E01"/>
    <w:rsid w:val="000B4E37"/>
    <w:rsid w:val="000B7112"/>
    <w:rsid w:val="000B7154"/>
    <w:rsid w:val="000C03A9"/>
    <w:rsid w:val="000C2F2E"/>
    <w:rsid w:val="000C4669"/>
    <w:rsid w:val="000C49DD"/>
    <w:rsid w:val="000C60DD"/>
    <w:rsid w:val="000C61E1"/>
    <w:rsid w:val="000D0864"/>
    <w:rsid w:val="000D0F8C"/>
    <w:rsid w:val="000D316D"/>
    <w:rsid w:val="000D5B08"/>
    <w:rsid w:val="000D7185"/>
    <w:rsid w:val="000E14E3"/>
    <w:rsid w:val="000E2A04"/>
    <w:rsid w:val="000E2BDF"/>
    <w:rsid w:val="000E56E4"/>
    <w:rsid w:val="000E61D6"/>
    <w:rsid w:val="000F0882"/>
    <w:rsid w:val="000F1525"/>
    <w:rsid w:val="000F16FD"/>
    <w:rsid w:val="000F27B6"/>
    <w:rsid w:val="000F417D"/>
    <w:rsid w:val="000F6CA6"/>
    <w:rsid w:val="000F6F77"/>
    <w:rsid w:val="000F7263"/>
    <w:rsid w:val="0010080D"/>
    <w:rsid w:val="00100E56"/>
    <w:rsid w:val="00101506"/>
    <w:rsid w:val="00101A3D"/>
    <w:rsid w:val="00101DC6"/>
    <w:rsid w:val="00101E52"/>
    <w:rsid w:val="0010318D"/>
    <w:rsid w:val="00105969"/>
    <w:rsid w:val="00105CE0"/>
    <w:rsid w:val="00105E4F"/>
    <w:rsid w:val="00110A72"/>
    <w:rsid w:val="00111E4C"/>
    <w:rsid w:val="0011209F"/>
    <w:rsid w:val="0011213A"/>
    <w:rsid w:val="00112321"/>
    <w:rsid w:val="00113D19"/>
    <w:rsid w:val="00114365"/>
    <w:rsid w:val="00114DCD"/>
    <w:rsid w:val="001158C8"/>
    <w:rsid w:val="00116307"/>
    <w:rsid w:val="0011650A"/>
    <w:rsid w:val="001167B2"/>
    <w:rsid w:val="00116984"/>
    <w:rsid w:val="00116990"/>
    <w:rsid w:val="00120FDB"/>
    <w:rsid w:val="00122764"/>
    <w:rsid w:val="00123413"/>
    <w:rsid w:val="00123EF4"/>
    <w:rsid w:val="00124109"/>
    <w:rsid w:val="00124ABE"/>
    <w:rsid w:val="001277D6"/>
    <w:rsid w:val="001279F4"/>
    <w:rsid w:val="00130D72"/>
    <w:rsid w:val="0013265C"/>
    <w:rsid w:val="00134386"/>
    <w:rsid w:val="00134E69"/>
    <w:rsid w:val="00134EE1"/>
    <w:rsid w:val="001351BE"/>
    <w:rsid w:val="00136389"/>
    <w:rsid w:val="0013640F"/>
    <w:rsid w:val="00136421"/>
    <w:rsid w:val="001368FD"/>
    <w:rsid w:val="00136F90"/>
    <w:rsid w:val="00137724"/>
    <w:rsid w:val="00137832"/>
    <w:rsid w:val="0013792B"/>
    <w:rsid w:val="00137EEF"/>
    <w:rsid w:val="0014051D"/>
    <w:rsid w:val="00141588"/>
    <w:rsid w:val="00141D09"/>
    <w:rsid w:val="0014212B"/>
    <w:rsid w:val="00142A00"/>
    <w:rsid w:val="00142B1C"/>
    <w:rsid w:val="00142BA5"/>
    <w:rsid w:val="001430F0"/>
    <w:rsid w:val="00143AC8"/>
    <w:rsid w:val="00143FDA"/>
    <w:rsid w:val="001445C3"/>
    <w:rsid w:val="00146B25"/>
    <w:rsid w:val="0014719E"/>
    <w:rsid w:val="00147FA9"/>
    <w:rsid w:val="00150411"/>
    <w:rsid w:val="00150C61"/>
    <w:rsid w:val="0015113E"/>
    <w:rsid w:val="0015595B"/>
    <w:rsid w:val="001560B8"/>
    <w:rsid w:val="00156119"/>
    <w:rsid w:val="001561AD"/>
    <w:rsid w:val="00157CBD"/>
    <w:rsid w:val="0016015F"/>
    <w:rsid w:val="00160EC3"/>
    <w:rsid w:val="00161303"/>
    <w:rsid w:val="00162A26"/>
    <w:rsid w:val="001664FE"/>
    <w:rsid w:val="00167A26"/>
    <w:rsid w:val="001735E5"/>
    <w:rsid w:val="00176F05"/>
    <w:rsid w:val="00180DE8"/>
    <w:rsid w:val="00181782"/>
    <w:rsid w:val="001818AC"/>
    <w:rsid w:val="0018198A"/>
    <w:rsid w:val="0018240C"/>
    <w:rsid w:val="0018357B"/>
    <w:rsid w:val="001848E6"/>
    <w:rsid w:val="00184B5F"/>
    <w:rsid w:val="00184B85"/>
    <w:rsid w:val="00184C3A"/>
    <w:rsid w:val="00184D10"/>
    <w:rsid w:val="00185349"/>
    <w:rsid w:val="001867CB"/>
    <w:rsid w:val="00187C54"/>
    <w:rsid w:val="00190896"/>
    <w:rsid w:val="00190E06"/>
    <w:rsid w:val="00191182"/>
    <w:rsid w:val="00191977"/>
    <w:rsid w:val="001921EB"/>
    <w:rsid w:val="0019275B"/>
    <w:rsid w:val="00195022"/>
    <w:rsid w:val="001950BD"/>
    <w:rsid w:val="00195641"/>
    <w:rsid w:val="00195914"/>
    <w:rsid w:val="0019597F"/>
    <w:rsid w:val="00195EE7"/>
    <w:rsid w:val="00195F1C"/>
    <w:rsid w:val="001963FC"/>
    <w:rsid w:val="001A0074"/>
    <w:rsid w:val="001A06B2"/>
    <w:rsid w:val="001A4186"/>
    <w:rsid w:val="001A424F"/>
    <w:rsid w:val="001A4862"/>
    <w:rsid w:val="001A4878"/>
    <w:rsid w:val="001A53A4"/>
    <w:rsid w:val="001A66A4"/>
    <w:rsid w:val="001B38F0"/>
    <w:rsid w:val="001B3F21"/>
    <w:rsid w:val="001B42B6"/>
    <w:rsid w:val="001C00DF"/>
    <w:rsid w:val="001C203B"/>
    <w:rsid w:val="001C5477"/>
    <w:rsid w:val="001C5F4F"/>
    <w:rsid w:val="001C7611"/>
    <w:rsid w:val="001C7637"/>
    <w:rsid w:val="001D06F9"/>
    <w:rsid w:val="001D18BB"/>
    <w:rsid w:val="001D2E2D"/>
    <w:rsid w:val="001D316B"/>
    <w:rsid w:val="001D398E"/>
    <w:rsid w:val="001D4140"/>
    <w:rsid w:val="001D6985"/>
    <w:rsid w:val="001D6B53"/>
    <w:rsid w:val="001D6B6C"/>
    <w:rsid w:val="001E04A7"/>
    <w:rsid w:val="001E1580"/>
    <w:rsid w:val="001E1D16"/>
    <w:rsid w:val="001E4064"/>
    <w:rsid w:val="001E441A"/>
    <w:rsid w:val="001E4612"/>
    <w:rsid w:val="001E4949"/>
    <w:rsid w:val="001E5105"/>
    <w:rsid w:val="001E6EFE"/>
    <w:rsid w:val="001E7C8A"/>
    <w:rsid w:val="001F01B4"/>
    <w:rsid w:val="001F04E2"/>
    <w:rsid w:val="001F051F"/>
    <w:rsid w:val="001F14DB"/>
    <w:rsid w:val="001F163A"/>
    <w:rsid w:val="001F26D3"/>
    <w:rsid w:val="001F3506"/>
    <w:rsid w:val="001F3825"/>
    <w:rsid w:val="001F4270"/>
    <w:rsid w:val="001F6F48"/>
    <w:rsid w:val="00200AD0"/>
    <w:rsid w:val="002011E4"/>
    <w:rsid w:val="00201F04"/>
    <w:rsid w:val="0020265B"/>
    <w:rsid w:val="00202A34"/>
    <w:rsid w:val="00202C4B"/>
    <w:rsid w:val="00204F5F"/>
    <w:rsid w:val="002053EB"/>
    <w:rsid w:val="0020676B"/>
    <w:rsid w:val="0020708A"/>
    <w:rsid w:val="002102CC"/>
    <w:rsid w:val="0021046C"/>
    <w:rsid w:val="00210D59"/>
    <w:rsid w:val="002113A7"/>
    <w:rsid w:val="00211C0A"/>
    <w:rsid w:val="00213B45"/>
    <w:rsid w:val="00214089"/>
    <w:rsid w:val="00214AE9"/>
    <w:rsid w:val="00214BAE"/>
    <w:rsid w:val="00215671"/>
    <w:rsid w:val="00220A6D"/>
    <w:rsid w:val="002219C9"/>
    <w:rsid w:val="00221DC6"/>
    <w:rsid w:val="00221F2F"/>
    <w:rsid w:val="002225C9"/>
    <w:rsid w:val="002229CD"/>
    <w:rsid w:val="00223A48"/>
    <w:rsid w:val="002249C4"/>
    <w:rsid w:val="00224CA2"/>
    <w:rsid w:val="00226166"/>
    <w:rsid w:val="00226535"/>
    <w:rsid w:val="00226AA4"/>
    <w:rsid w:val="00226FB8"/>
    <w:rsid w:val="0022792C"/>
    <w:rsid w:val="00227D7A"/>
    <w:rsid w:val="00230D12"/>
    <w:rsid w:val="00231B8D"/>
    <w:rsid w:val="00233729"/>
    <w:rsid w:val="002347E5"/>
    <w:rsid w:val="00235AB6"/>
    <w:rsid w:val="00235DC1"/>
    <w:rsid w:val="00236798"/>
    <w:rsid w:val="002368FE"/>
    <w:rsid w:val="00236BAF"/>
    <w:rsid w:val="00237A8B"/>
    <w:rsid w:val="00240520"/>
    <w:rsid w:val="002410C3"/>
    <w:rsid w:val="002411EC"/>
    <w:rsid w:val="0024139D"/>
    <w:rsid w:val="00241547"/>
    <w:rsid w:val="00242064"/>
    <w:rsid w:val="00242291"/>
    <w:rsid w:val="002423AC"/>
    <w:rsid w:val="00244DA1"/>
    <w:rsid w:val="0024757D"/>
    <w:rsid w:val="00247F7C"/>
    <w:rsid w:val="00251070"/>
    <w:rsid w:val="00251E35"/>
    <w:rsid w:val="002531F2"/>
    <w:rsid w:val="00253B05"/>
    <w:rsid w:val="0025460A"/>
    <w:rsid w:val="0025548E"/>
    <w:rsid w:val="00255B93"/>
    <w:rsid w:val="00255D48"/>
    <w:rsid w:val="00255E11"/>
    <w:rsid w:val="002563CA"/>
    <w:rsid w:val="002565AE"/>
    <w:rsid w:val="00256733"/>
    <w:rsid w:val="002570A1"/>
    <w:rsid w:val="002571B3"/>
    <w:rsid w:val="0025738B"/>
    <w:rsid w:val="00260ACE"/>
    <w:rsid w:val="002641CA"/>
    <w:rsid w:val="002654BB"/>
    <w:rsid w:val="0026567C"/>
    <w:rsid w:val="00265924"/>
    <w:rsid w:val="00265A5C"/>
    <w:rsid w:val="002675EF"/>
    <w:rsid w:val="00270EAB"/>
    <w:rsid w:val="00273589"/>
    <w:rsid w:val="00273CE7"/>
    <w:rsid w:val="0027402E"/>
    <w:rsid w:val="00274300"/>
    <w:rsid w:val="00275554"/>
    <w:rsid w:val="002759FB"/>
    <w:rsid w:val="00275C31"/>
    <w:rsid w:val="002766F6"/>
    <w:rsid w:val="00276CC9"/>
    <w:rsid w:val="002770DA"/>
    <w:rsid w:val="002774D7"/>
    <w:rsid w:val="00281515"/>
    <w:rsid w:val="0028210C"/>
    <w:rsid w:val="0028394D"/>
    <w:rsid w:val="00286E26"/>
    <w:rsid w:val="002903A4"/>
    <w:rsid w:val="002915A3"/>
    <w:rsid w:val="0029279C"/>
    <w:rsid w:val="002939AF"/>
    <w:rsid w:val="00295353"/>
    <w:rsid w:val="00296092"/>
    <w:rsid w:val="002961E8"/>
    <w:rsid w:val="002972F0"/>
    <w:rsid w:val="0029731F"/>
    <w:rsid w:val="002973B5"/>
    <w:rsid w:val="00297DE8"/>
    <w:rsid w:val="002A2190"/>
    <w:rsid w:val="002A301E"/>
    <w:rsid w:val="002A44D9"/>
    <w:rsid w:val="002A5141"/>
    <w:rsid w:val="002A787A"/>
    <w:rsid w:val="002B024C"/>
    <w:rsid w:val="002B4320"/>
    <w:rsid w:val="002B4722"/>
    <w:rsid w:val="002B4BB9"/>
    <w:rsid w:val="002B5899"/>
    <w:rsid w:val="002B5CA9"/>
    <w:rsid w:val="002B7A67"/>
    <w:rsid w:val="002B7BEB"/>
    <w:rsid w:val="002C0E79"/>
    <w:rsid w:val="002C1ED9"/>
    <w:rsid w:val="002C308D"/>
    <w:rsid w:val="002C420D"/>
    <w:rsid w:val="002C7FC4"/>
    <w:rsid w:val="002D003C"/>
    <w:rsid w:val="002D39FC"/>
    <w:rsid w:val="002D463F"/>
    <w:rsid w:val="002D6313"/>
    <w:rsid w:val="002E08D1"/>
    <w:rsid w:val="002E0C60"/>
    <w:rsid w:val="002E162B"/>
    <w:rsid w:val="002E25C7"/>
    <w:rsid w:val="002E367F"/>
    <w:rsid w:val="002E3BF9"/>
    <w:rsid w:val="002E4EEC"/>
    <w:rsid w:val="002E546F"/>
    <w:rsid w:val="002E5470"/>
    <w:rsid w:val="002E678E"/>
    <w:rsid w:val="002E6D4B"/>
    <w:rsid w:val="002F06DB"/>
    <w:rsid w:val="002F2781"/>
    <w:rsid w:val="002F2E92"/>
    <w:rsid w:val="002F329C"/>
    <w:rsid w:val="002F42ED"/>
    <w:rsid w:val="002F4694"/>
    <w:rsid w:val="002F627F"/>
    <w:rsid w:val="003008CF"/>
    <w:rsid w:val="00300E00"/>
    <w:rsid w:val="00303D2D"/>
    <w:rsid w:val="00304E19"/>
    <w:rsid w:val="0030557F"/>
    <w:rsid w:val="0030558D"/>
    <w:rsid w:val="00305946"/>
    <w:rsid w:val="00310067"/>
    <w:rsid w:val="00314550"/>
    <w:rsid w:val="003149D1"/>
    <w:rsid w:val="00314C69"/>
    <w:rsid w:val="00315228"/>
    <w:rsid w:val="00315627"/>
    <w:rsid w:val="0031581D"/>
    <w:rsid w:val="00315B5E"/>
    <w:rsid w:val="00316877"/>
    <w:rsid w:val="00317C7A"/>
    <w:rsid w:val="00317E4D"/>
    <w:rsid w:val="003203BD"/>
    <w:rsid w:val="003204AD"/>
    <w:rsid w:val="00320E97"/>
    <w:rsid w:val="003213EB"/>
    <w:rsid w:val="0032181A"/>
    <w:rsid w:val="00322C4C"/>
    <w:rsid w:val="00322C8A"/>
    <w:rsid w:val="00324930"/>
    <w:rsid w:val="00326E77"/>
    <w:rsid w:val="00326EBB"/>
    <w:rsid w:val="00327EBC"/>
    <w:rsid w:val="003300E5"/>
    <w:rsid w:val="0033235B"/>
    <w:rsid w:val="00332635"/>
    <w:rsid w:val="00333804"/>
    <w:rsid w:val="00333BB6"/>
    <w:rsid w:val="003347A2"/>
    <w:rsid w:val="003364EE"/>
    <w:rsid w:val="003368AD"/>
    <w:rsid w:val="00336AFD"/>
    <w:rsid w:val="00336B86"/>
    <w:rsid w:val="00336FFA"/>
    <w:rsid w:val="00337287"/>
    <w:rsid w:val="0033740A"/>
    <w:rsid w:val="003402EE"/>
    <w:rsid w:val="00340B42"/>
    <w:rsid w:val="00340F1F"/>
    <w:rsid w:val="003410DA"/>
    <w:rsid w:val="003435B7"/>
    <w:rsid w:val="00343D59"/>
    <w:rsid w:val="003440D5"/>
    <w:rsid w:val="003444EC"/>
    <w:rsid w:val="003501A2"/>
    <w:rsid w:val="00350623"/>
    <w:rsid w:val="00351790"/>
    <w:rsid w:val="00352DFD"/>
    <w:rsid w:val="00353987"/>
    <w:rsid w:val="00353E52"/>
    <w:rsid w:val="00354585"/>
    <w:rsid w:val="0035467B"/>
    <w:rsid w:val="00354B7A"/>
    <w:rsid w:val="00355910"/>
    <w:rsid w:val="00356D2B"/>
    <w:rsid w:val="003571A2"/>
    <w:rsid w:val="00357798"/>
    <w:rsid w:val="003578E3"/>
    <w:rsid w:val="003578E4"/>
    <w:rsid w:val="0036012F"/>
    <w:rsid w:val="00360417"/>
    <w:rsid w:val="003609C0"/>
    <w:rsid w:val="00363092"/>
    <w:rsid w:val="00364EE2"/>
    <w:rsid w:val="00366942"/>
    <w:rsid w:val="00366B04"/>
    <w:rsid w:val="00367300"/>
    <w:rsid w:val="003716A5"/>
    <w:rsid w:val="00371F34"/>
    <w:rsid w:val="00372760"/>
    <w:rsid w:val="003729C5"/>
    <w:rsid w:val="00373059"/>
    <w:rsid w:val="00373E7D"/>
    <w:rsid w:val="0037463D"/>
    <w:rsid w:val="003749CD"/>
    <w:rsid w:val="00374DED"/>
    <w:rsid w:val="003758C4"/>
    <w:rsid w:val="00376922"/>
    <w:rsid w:val="00377075"/>
    <w:rsid w:val="00377427"/>
    <w:rsid w:val="003776BA"/>
    <w:rsid w:val="00377EEB"/>
    <w:rsid w:val="00381208"/>
    <w:rsid w:val="00381639"/>
    <w:rsid w:val="003817A9"/>
    <w:rsid w:val="00383805"/>
    <w:rsid w:val="003846B1"/>
    <w:rsid w:val="00385D72"/>
    <w:rsid w:val="00386371"/>
    <w:rsid w:val="00386AC8"/>
    <w:rsid w:val="00387505"/>
    <w:rsid w:val="003906B1"/>
    <w:rsid w:val="00391CE7"/>
    <w:rsid w:val="00392454"/>
    <w:rsid w:val="0039264D"/>
    <w:rsid w:val="0039310D"/>
    <w:rsid w:val="003936F6"/>
    <w:rsid w:val="003949C7"/>
    <w:rsid w:val="00395F15"/>
    <w:rsid w:val="00396945"/>
    <w:rsid w:val="00396CE4"/>
    <w:rsid w:val="003A09CF"/>
    <w:rsid w:val="003A0FF7"/>
    <w:rsid w:val="003A133F"/>
    <w:rsid w:val="003A2566"/>
    <w:rsid w:val="003A37F7"/>
    <w:rsid w:val="003A479C"/>
    <w:rsid w:val="003A59C8"/>
    <w:rsid w:val="003A5C60"/>
    <w:rsid w:val="003A6ADB"/>
    <w:rsid w:val="003A70ED"/>
    <w:rsid w:val="003B285C"/>
    <w:rsid w:val="003B340C"/>
    <w:rsid w:val="003B3CDF"/>
    <w:rsid w:val="003B4798"/>
    <w:rsid w:val="003B4C3D"/>
    <w:rsid w:val="003B5982"/>
    <w:rsid w:val="003C19BD"/>
    <w:rsid w:val="003C1E33"/>
    <w:rsid w:val="003C24F0"/>
    <w:rsid w:val="003C4622"/>
    <w:rsid w:val="003C512C"/>
    <w:rsid w:val="003C5CB7"/>
    <w:rsid w:val="003C5D96"/>
    <w:rsid w:val="003D0837"/>
    <w:rsid w:val="003D2682"/>
    <w:rsid w:val="003D2B06"/>
    <w:rsid w:val="003D2F49"/>
    <w:rsid w:val="003D4495"/>
    <w:rsid w:val="003D51B6"/>
    <w:rsid w:val="003D5275"/>
    <w:rsid w:val="003D76D4"/>
    <w:rsid w:val="003E23B3"/>
    <w:rsid w:val="003E46DC"/>
    <w:rsid w:val="003E58EB"/>
    <w:rsid w:val="003E75AA"/>
    <w:rsid w:val="003E7BFA"/>
    <w:rsid w:val="003E7C38"/>
    <w:rsid w:val="003E7DDC"/>
    <w:rsid w:val="003F1629"/>
    <w:rsid w:val="003F16D3"/>
    <w:rsid w:val="003F6328"/>
    <w:rsid w:val="003F64CF"/>
    <w:rsid w:val="003F64E5"/>
    <w:rsid w:val="003F6CAB"/>
    <w:rsid w:val="003F7760"/>
    <w:rsid w:val="004017DB"/>
    <w:rsid w:val="00402272"/>
    <w:rsid w:val="00402EF0"/>
    <w:rsid w:val="0040380E"/>
    <w:rsid w:val="00403DF2"/>
    <w:rsid w:val="004050E4"/>
    <w:rsid w:val="00405994"/>
    <w:rsid w:val="00406996"/>
    <w:rsid w:val="004103E2"/>
    <w:rsid w:val="00410CF7"/>
    <w:rsid w:val="0041106F"/>
    <w:rsid w:val="0041163D"/>
    <w:rsid w:val="00413432"/>
    <w:rsid w:val="00415FA2"/>
    <w:rsid w:val="00416BE8"/>
    <w:rsid w:val="004179C7"/>
    <w:rsid w:val="004206DD"/>
    <w:rsid w:val="00420F77"/>
    <w:rsid w:val="00420FAF"/>
    <w:rsid w:val="00421684"/>
    <w:rsid w:val="004218D0"/>
    <w:rsid w:val="00423CEA"/>
    <w:rsid w:val="00423ED9"/>
    <w:rsid w:val="00425BC4"/>
    <w:rsid w:val="00425C85"/>
    <w:rsid w:val="004272E0"/>
    <w:rsid w:val="00430B7A"/>
    <w:rsid w:val="00430C8B"/>
    <w:rsid w:val="00431600"/>
    <w:rsid w:val="00433D68"/>
    <w:rsid w:val="0043472F"/>
    <w:rsid w:val="0043485B"/>
    <w:rsid w:val="00435532"/>
    <w:rsid w:val="0043575E"/>
    <w:rsid w:val="004366EB"/>
    <w:rsid w:val="004442EF"/>
    <w:rsid w:val="004460CD"/>
    <w:rsid w:val="0044660C"/>
    <w:rsid w:val="00446B4D"/>
    <w:rsid w:val="00446F49"/>
    <w:rsid w:val="00447648"/>
    <w:rsid w:val="00447822"/>
    <w:rsid w:val="00450668"/>
    <w:rsid w:val="00451E41"/>
    <w:rsid w:val="00451EC3"/>
    <w:rsid w:val="00452361"/>
    <w:rsid w:val="004526BE"/>
    <w:rsid w:val="00453AB6"/>
    <w:rsid w:val="00453ECB"/>
    <w:rsid w:val="00454B08"/>
    <w:rsid w:val="00455C40"/>
    <w:rsid w:val="004567D5"/>
    <w:rsid w:val="00456BC4"/>
    <w:rsid w:val="0045714B"/>
    <w:rsid w:val="00457991"/>
    <w:rsid w:val="00457DCF"/>
    <w:rsid w:val="00461267"/>
    <w:rsid w:val="00462665"/>
    <w:rsid w:val="00463626"/>
    <w:rsid w:val="004653EF"/>
    <w:rsid w:val="004662AA"/>
    <w:rsid w:val="00466955"/>
    <w:rsid w:val="004669B9"/>
    <w:rsid w:val="00467AA7"/>
    <w:rsid w:val="00467B59"/>
    <w:rsid w:val="0047053A"/>
    <w:rsid w:val="004713E8"/>
    <w:rsid w:val="004715FF"/>
    <w:rsid w:val="004733F3"/>
    <w:rsid w:val="00473B2A"/>
    <w:rsid w:val="00473C6C"/>
    <w:rsid w:val="00474588"/>
    <w:rsid w:val="004801DC"/>
    <w:rsid w:val="0048146D"/>
    <w:rsid w:val="004839FC"/>
    <w:rsid w:val="00485FA4"/>
    <w:rsid w:val="0048774B"/>
    <w:rsid w:val="00487BCA"/>
    <w:rsid w:val="004916E9"/>
    <w:rsid w:val="00494F41"/>
    <w:rsid w:val="0049526A"/>
    <w:rsid w:val="004955BA"/>
    <w:rsid w:val="0049787A"/>
    <w:rsid w:val="004A0559"/>
    <w:rsid w:val="004A05F4"/>
    <w:rsid w:val="004A17AA"/>
    <w:rsid w:val="004A1E29"/>
    <w:rsid w:val="004A2DE9"/>
    <w:rsid w:val="004A2FB7"/>
    <w:rsid w:val="004A4162"/>
    <w:rsid w:val="004A5400"/>
    <w:rsid w:val="004A6183"/>
    <w:rsid w:val="004A67D6"/>
    <w:rsid w:val="004A7AF4"/>
    <w:rsid w:val="004B0EAB"/>
    <w:rsid w:val="004B1198"/>
    <w:rsid w:val="004B3127"/>
    <w:rsid w:val="004B4AD8"/>
    <w:rsid w:val="004B4FBC"/>
    <w:rsid w:val="004B504C"/>
    <w:rsid w:val="004B5257"/>
    <w:rsid w:val="004B5CA6"/>
    <w:rsid w:val="004B6201"/>
    <w:rsid w:val="004B6408"/>
    <w:rsid w:val="004B725A"/>
    <w:rsid w:val="004B75C5"/>
    <w:rsid w:val="004C0D21"/>
    <w:rsid w:val="004C1118"/>
    <w:rsid w:val="004C33A5"/>
    <w:rsid w:val="004C58C1"/>
    <w:rsid w:val="004C666A"/>
    <w:rsid w:val="004C74FA"/>
    <w:rsid w:val="004D1022"/>
    <w:rsid w:val="004D113B"/>
    <w:rsid w:val="004D1BFF"/>
    <w:rsid w:val="004D1DE1"/>
    <w:rsid w:val="004D1EA3"/>
    <w:rsid w:val="004D1FB5"/>
    <w:rsid w:val="004D20D6"/>
    <w:rsid w:val="004D272F"/>
    <w:rsid w:val="004D2986"/>
    <w:rsid w:val="004D3270"/>
    <w:rsid w:val="004D432D"/>
    <w:rsid w:val="004D4F6D"/>
    <w:rsid w:val="004D5D15"/>
    <w:rsid w:val="004D5E97"/>
    <w:rsid w:val="004D639F"/>
    <w:rsid w:val="004D685C"/>
    <w:rsid w:val="004D6D9B"/>
    <w:rsid w:val="004E0038"/>
    <w:rsid w:val="004E080A"/>
    <w:rsid w:val="004E0B47"/>
    <w:rsid w:val="004E11F6"/>
    <w:rsid w:val="004E16EB"/>
    <w:rsid w:val="004E5268"/>
    <w:rsid w:val="004E67D9"/>
    <w:rsid w:val="004E77BF"/>
    <w:rsid w:val="004E7DCD"/>
    <w:rsid w:val="004F0CFC"/>
    <w:rsid w:val="004F0F5A"/>
    <w:rsid w:val="004F1082"/>
    <w:rsid w:val="004F1EA6"/>
    <w:rsid w:val="004F20DB"/>
    <w:rsid w:val="004F369F"/>
    <w:rsid w:val="004F49CC"/>
    <w:rsid w:val="004F56F2"/>
    <w:rsid w:val="004F58BD"/>
    <w:rsid w:val="004F5E9D"/>
    <w:rsid w:val="004F5F3B"/>
    <w:rsid w:val="004F6A16"/>
    <w:rsid w:val="004F6DF8"/>
    <w:rsid w:val="00500B90"/>
    <w:rsid w:val="00500BCD"/>
    <w:rsid w:val="005012A9"/>
    <w:rsid w:val="00503124"/>
    <w:rsid w:val="0050334F"/>
    <w:rsid w:val="00503826"/>
    <w:rsid w:val="00506443"/>
    <w:rsid w:val="005070BA"/>
    <w:rsid w:val="005078D9"/>
    <w:rsid w:val="00511308"/>
    <w:rsid w:val="00511F96"/>
    <w:rsid w:val="0051213C"/>
    <w:rsid w:val="00513740"/>
    <w:rsid w:val="00513B83"/>
    <w:rsid w:val="00513EAC"/>
    <w:rsid w:val="00515A17"/>
    <w:rsid w:val="00515CC0"/>
    <w:rsid w:val="00517E3D"/>
    <w:rsid w:val="00520AA4"/>
    <w:rsid w:val="00520EA3"/>
    <w:rsid w:val="0052250A"/>
    <w:rsid w:val="00523AF6"/>
    <w:rsid w:val="0052428F"/>
    <w:rsid w:val="00526159"/>
    <w:rsid w:val="00526C12"/>
    <w:rsid w:val="00526E70"/>
    <w:rsid w:val="005274B0"/>
    <w:rsid w:val="00530847"/>
    <w:rsid w:val="0053099D"/>
    <w:rsid w:val="005313FF"/>
    <w:rsid w:val="00531DEC"/>
    <w:rsid w:val="00531E87"/>
    <w:rsid w:val="00531FE1"/>
    <w:rsid w:val="00532CA8"/>
    <w:rsid w:val="00533428"/>
    <w:rsid w:val="005341ED"/>
    <w:rsid w:val="005343B4"/>
    <w:rsid w:val="00534820"/>
    <w:rsid w:val="00534B99"/>
    <w:rsid w:val="00535878"/>
    <w:rsid w:val="00535BF9"/>
    <w:rsid w:val="00535E17"/>
    <w:rsid w:val="00535FE9"/>
    <w:rsid w:val="0053614B"/>
    <w:rsid w:val="005412F8"/>
    <w:rsid w:val="00541B7C"/>
    <w:rsid w:val="00543563"/>
    <w:rsid w:val="00543FF4"/>
    <w:rsid w:val="00544BA1"/>
    <w:rsid w:val="0054557D"/>
    <w:rsid w:val="00546A10"/>
    <w:rsid w:val="00546ED4"/>
    <w:rsid w:val="00547552"/>
    <w:rsid w:val="0054781C"/>
    <w:rsid w:val="00547C4C"/>
    <w:rsid w:val="005506A1"/>
    <w:rsid w:val="005510E3"/>
    <w:rsid w:val="005537A1"/>
    <w:rsid w:val="0055414B"/>
    <w:rsid w:val="00554395"/>
    <w:rsid w:val="00554652"/>
    <w:rsid w:val="005548CA"/>
    <w:rsid w:val="00555736"/>
    <w:rsid w:val="005567BB"/>
    <w:rsid w:val="00556D68"/>
    <w:rsid w:val="00563697"/>
    <w:rsid w:val="00563C55"/>
    <w:rsid w:val="00564365"/>
    <w:rsid w:val="00564C04"/>
    <w:rsid w:val="005650B1"/>
    <w:rsid w:val="00565648"/>
    <w:rsid w:val="005661B6"/>
    <w:rsid w:val="00566A10"/>
    <w:rsid w:val="00567085"/>
    <w:rsid w:val="00570901"/>
    <w:rsid w:val="0057165C"/>
    <w:rsid w:val="0057191E"/>
    <w:rsid w:val="00571E5D"/>
    <w:rsid w:val="0057287F"/>
    <w:rsid w:val="00572D89"/>
    <w:rsid w:val="00574372"/>
    <w:rsid w:val="00575A3C"/>
    <w:rsid w:val="005765C3"/>
    <w:rsid w:val="0057677C"/>
    <w:rsid w:val="00580D1A"/>
    <w:rsid w:val="00583B1D"/>
    <w:rsid w:val="00583EE9"/>
    <w:rsid w:val="00584254"/>
    <w:rsid w:val="00586268"/>
    <w:rsid w:val="00586BC3"/>
    <w:rsid w:val="00586EAA"/>
    <w:rsid w:val="00590FB6"/>
    <w:rsid w:val="00591B37"/>
    <w:rsid w:val="00592FA7"/>
    <w:rsid w:val="00593D5C"/>
    <w:rsid w:val="00593DD1"/>
    <w:rsid w:val="005947DA"/>
    <w:rsid w:val="00594C94"/>
    <w:rsid w:val="005977A5"/>
    <w:rsid w:val="00597846"/>
    <w:rsid w:val="00597EEA"/>
    <w:rsid w:val="005A09FD"/>
    <w:rsid w:val="005A118C"/>
    <w:rsid w:val="005A3099"/>
    <w:rsid w:val="005A6044"/>
    <w:rsid w:val="005A6B10"/>
    <w:rsid w:val="005B0075"/>
    <w:rsid w:val="005B1425"/>
    <w:rsid w:val="005B1453"/>
    <w:rsid w:val="005B170C"/>
    <w:rsid w:val="005B1ABA"/>
    <w:rsid w:val="005B2C9C"/>
    <w:rsid w:val="005B2D45"/>
    <w:rsid w:val="005B2FF5"/>
    <w:rsid w:val="005B3A46"/>
    <w:rsid w:val="005B4C18"/>
    <w:rsid w:val="005B5426"/>
    <w:rsid w:val="005B68AC"/>
    <w:rsid w:val="005C0943"/>
    <w:rsid w:val="005C0A48"/>
    <w:rsid w:val="005C121F"/>
    <w:rsid w:val="005C19B1"/>
    <w:rsid w:val="005C4B3E"/>
    <w:rsid w:val="005C6D61"/>
    <w:rsid w:val="005C720D"/>
    <w:rsid w:val="005C74D0"/>
    <w:rsid w:val="005C7E1E"/>
    <w:rsid w:val="005C7EBB"/>
    <w:rsid w:val="005D1313"/>
    <w:rsid w:val="005D340B"/>
    <w:rsid w:val="005D3B35"/>
    <w:rsid w:val="005D3D69"/>
    <w:rsid w:val="005D765C"/>
    <w:rsid w:val="005E0440"/>
    <w:rsid w:val="005E23E3"/>
    <w:rsid w:val="005E28E4"/>
    <w:rsid w:val="005E793A"/>
    <w:rsid w:val="005E7B72"/>
    <w:rsid w:val="005E7CDB"/>
    <w:rsid w:val="005F35F7"/>
    <w:rsid w:val="005F5864"/>
    <w:rsid w:val="005F600D"/>
    <w:rsid w:val="005F63B7"/>
    <w:rsid w:val="005F6A39"/>
    <w:rsid w:val="005F7EA8"/>
    <w:rsid w:val="00600D12"/>
    <w:rsid w:val="0060403F"/>
    <w:rsid w:val="00607F76"/>
    <w:rsid w:val="00611744"/>
    <w:rsid w:val="0061358F"/>
    <w:rsid w:val="00613EFB"/>
    <w:rsid w:val="006148BB"/>
    <w:rsid w:val="00614ACA"/>
    <w:rsid w:val="006150C1"/>
    <w:rsid w:val="00615DCB"/>
    <w:rsid w:val="00616587"/>
    <w:rsid w:val="00620297"/>
    <w:rsid w:val="00622443"/>
    <w:rsid w:val="006236CC"/>
    <w:rsid w:val="00623EED"/>
    <w:rsid w:val="00625A23"/>
    <w:rsid w:val="00625CF8"/>
    <w:rsid w:val="00626885"/>
    <w:rsid w:val="00626B8F"/>
    <w:rsid w:val="006277E2"/>
    <w:rsid w:val="006279BB"/>
    <w:rsid w:val="00630F27"/>
    <w:rsid w:val="00631244"/>
    <w:rsid w:val="00633082"/>
    <w:rsid w:val="006340DE"/>
    <w:rsid w:val="00634CBB"/>
    <w:rsid w:val="00635697"/>
    <w:rsid w:val="00635E31"/>
    <w:rsid w:val="0063711E"/>
    <w:rsid w:val="00637E8D"/>
    <w:rsid w:val="0064056B"/>
    <w:rsid w:val="00640765"/>
    <w:rsid w:val="0064231A"/>
    <w:rsid w:val="00643ECB"/>
    <w:rsid w:val="00646129"/>
    <w:rsid w:val="006469E1"/>
    <w:rsid w:val="00646DA9"/>
    <w:rsid w:val="006470C8"/>
    <w:rsid w:val="006475CA"/>
    <w:rsid w:val="00647888"/>
    <w:rsid w:val="00647DF8"/>
    <w:rsid w:val="006506B2"/>
    <w:rsid w:val="0065160B"/>
    <w:rsid w:val="00652817"/>
    <w:rsid w:val="006528CB"/>
    <w:rsid w:val="006542CD"/>
    <w:rsid w:val="0065645F"/>
    <w:rsid w:val="00656631"/>
    <w:rsid w:val="006618A5"/>
    <w:rsid w:val="006619C1"/>
    <w:rsid w:val="00661EC2"/>
    <w:rsid w:val="0066207C"/>
    <w:rsid w:val="0066246B"/>
    <w:rsid w:val="00662D79"/>
    <w:rsid w:val="00664657"/>
    <w:rsid w:val="006647E8"/>
    <w:rsid w:val="00666138"/>
    <w:rsid w:val="0066648E"/>
    <w:rsid w:val="00666799"/>
    <w:rsid w:val="0067005E"/>
    <w:rsid w:val="006707EF"/>
    <w:rsid w:val="00670F51"/>
    <w:rsid w:val="00671249"/>
    <w:rsid w:val="00672EC1"/>
    <w:rsid w:val="00673DB5"/>
    <w:rsid w:val="0067554D"/>
    <w:rsid w:val="00681186"/>
    <w:rsid w:val="00681410"/>
    <w:rsid w:val="00681ADF"/>
    <w:rsid w:val="00682591"/>
    <w:rsid w:val="00683CA8"/>
    <w:rsid w:val="00683F8F"/>
    <w:rsid w:val="006843CB"/>
    <w:rsid w:val="00691837"/>
    <w:rsid w:val="006924FB"/>
    <w:rsid w:val="00692AEF"/>
    <w:rsid w:val="006932B3"/>
    <w:rsid w:val="00695462"/>
    <w:rsid w:val="0069550D"/>
    <w:rsid w:val="00696227"/>
    <w:rsid w:val="00697E00"/>
    <w:rsid w:val="006A04AE"/>
    <w:rsid w:val="006A0A29"/>
    <w:rsid w:val="006A19C2"/>
    <w:rsid w:val="006A1C58"/>
    <w:rsid w:val="006A24DA"/>
    <w:rsid w:val="006A2F82"/>
    <w:rsid w:val="006A3301"/>
    <w:rsid w:val="006A37C9"/>
    <w:rsid w:val="006A6DB5"/>
    <w:rsid w:val="006B09F6"/>
    <w:rsid w:val="006B0B45"/>
    <w:rsid w:val="006B2558"/>
    <w:rsid w:val="006B3DBD"/>
    <w:rsid w:val="006B459D"/>
    <w:rsid w:val="006B4B4B"/>
    <w:rsid w:val="006B4DB4"/>
    <w:rsid w:val="006B63A3"/>
    <w:rsid w:val="006B7DE1"/>
    <w:rsid w:val="006C03EE"/>
    <w:rsid w:val="006C0F14"/>
    <w:rsid w:val="006C1BE4"/>
    <w:rsid w:val="006C1E1F"/>
    <w:rsid w:val="006C3F32"/>
    <w:rsid w:val="006C4137"/>
    <w:rsid w:val="006C5401"/>
    <w:rsid w:val="006C5B8E"/>
    <w:rsid w:val="006C70EB"/>
    <w:rsid w:val="006D024A"/>
    <w:rsid w:val="006D0B7C"/>
    <w:rsid w:val="006D124E"/>
    <w:rsid w:val="006D132F"/>
    <w:rsid w:val="006D1A42"/>
    <w:rsid w:val="006D2BA4"/>
    <w:rsid w:val="006D3653"/>
    <w:rsid w:val="006D37E0"/>
    <w:rsid w:val="006D3B0C"/>
    <w:rsid w:val="006D48D4"/>
    <w:rsid w:val="006D5DE7"/>
    <w:rsid w:val="006D7102"/>
    <w:rsid w:val="006D7C89"/>
    <w:rsid w:val="006D7FCE"/>
    <w:rsid w:val="006E0720"/>
    <w:rsid w:val="006E0F90"/>
    <w:rsid w:val="006E1193"/>
    <w:rsid w:val="006E3B7F"/>
    <w:rsid w:val="006E41EB"/>
    <w:rsid w:val="006E506C"/>
    <w:rsid w:val="006E60CD"/>
    <w:rsid w:val="006E6A82"/>
    <w:rsid w:val="006E770E"/>
    <w:rsid w:val="006E778C"/>
    <w:rsid w:val="006F2565"/>
    <w:rsid w:val="006F2D43"/>
    <w:rsid w:val="006F380A"/>
    <w:rsid w:val="006F39D1"/>
    <w:rsid w:val="006F4BB5"/>
    <w:rsid w:val="006F62AD"/>
    <w:rsid w:val="006F6F11"/>
    <w:rsid w:val="0070088F"/>
    <w:rsid w:val="0070208A"/>
    <w:rsid w:val="00704FEF"/>
    <w:rsid w:val="007054C5"/>
    <w:rsid w:val="00705F08"/>
    <w:rsid w:val="00707012"/>
    <w:rsid w:val="00707292"/>
    <w:rsid w:val="0070735A"/>
    <w:rsid w:val="007074C9"/>
    <w:rsid w:val="0070759B"/>
    <w:rsid w:val="007126F3"/>
    <w:rsid w:val="00712B8A"/>
    <w:rsid w:val="00713333"/>
    <w:rsid w:val="00716C71"/>
    <w:rsid w:val="00716F3D"/>
    <w:rsid w:val="00720A7B"/>
    <w:rsid w:val="007210D8"/>
    <w:rsid w:val="00721409"/>
    <w:rsid w:val="00721FDB"/>
    <w:rsid w:val="00722DEF"/>
    <w:rsid w:val="00722E2F"/>
    <w:rsid w:val="00724010"/>
    <w:rsid w:val="00725A81"/>
    <w:rsid w:val="0073014D"/>
    <w:rsid w:val="00730636"/>
    <w:rsid w:val="0073164E"/>
    <w:rsid w:val="007337CA"/>
    <w:rsid w:val="00734047"/>
    <w:rsid w:val="007379F3"/>
    <w:rsid w:val="00737A0E"/>
    <w:rsid w:val="007400DB"/>
    <w:rsid w:val="00740133"/>
    <w:rsid w:val="007416F4"/>
    <w:rsid w:val="0074217D"/>
    <w:rsid w:val="0074248E"/>
    <w:rsid w:val="00742581"/>
    <w:rsid w:val="00743712"/>
    <w:rsid w:val="0074378F"/>
    <w:rsid w:val="0074484B"/>
    <w:rsid w:val="00745E84"/>
    <w:rsid w:val="0074612D"/>
    <w:rsid w:val="007462CC"/>
    <w:rsid w:val="00746BB9"/>
    <w:rsid w:val="007470DD"/>
    <w:rsid w:val="007509B6"/>
    <w:rsid w:val="00750EC0"/>
    <w:rsid w:val="00751BA3"/>
    <w:rsid w:val="007523C0"/>
    <w:rsid w:val="00753118"/>
    <w:rsid w:val="00753FF3"/>
    <w:rsid w:val="00754E44"/>
    <w:rsid w:val="007560F2"/>
    <w:rsid w:val="0075617B"/>
    <w:rsid w:val="007563BE"/>
    <w:rsid w:val="007574DA"/>
    <w:rsid w:val="00757ADA"/>
    <w:rsid w:val="0076069C"/>
    <w:rsid w:val="007607AC"/>
    <w:rsid w:val="00763EA8"/>
    <w:rsid w:val="007644EB"/>
    <w:rsid w:val="0076552C"/>
    <w:rsid w:val="00766255"/>
    <w:rsid w:val="00766661"/>
    <w:rsid w:val="0076748D"/>
    <w:rsid w:val="0076782B"/>
    <w:rsid w:val="007709C1"/>
    <w:rsid w:val="007714DE"/>
    <w:rsid w:val="00771B2C"/>
    <w:rsid w:val="007727A0"/>
    <w:rsid w:val="00772F3D"/>
    <w:rsid w:val="0077362A"/>
    <w:rsid w:val="00773B1A"/>
    <w:rsid w:val="00773B5C"/>
    <w:rsid w:val="0077446C"/>
    <w:rsid w:val="00780F4F"/>
    <w:rsid w:val="0078176C"/>
    <w:rsid w:val="00782DC7"/>
    <w:rsid w:val="0078353A"/>
    <w:rsid w:val="007842D5"/>
    <w:rsid w:val="007854F3"/>
    <w:rsid w:val="0078673B"/>
    <w:rsid w:val="00791F4D"/>
    <w:rsid w:val="00792346"/>
    <w:rsid w:val="007931B1"/>
    <w:rsid w:val="0079330A"/>
    <w:rsid w:val="00793651"/>
    <w:rsid w:val="007936E7"/>
    <w:rsid w:val="007954AB"/>
    <w:rsid w:val="007964B5"/>
    <w:rsid w:val="00796816"/>
    <w:rsid w:val="00796B25"/>
    <w:rsid w:val="0079759D"/>
    <w:rsid w:val="00797B7F"/>
    <w:rsid w:val="00797DDC"/>
    <w:rsid w:val="007A10AF"/>
    <w:rsid w:val="007A1B5D"/>
    <w:rsid w:val="007A1D83"/>
    <w:rsid w:val="007A1DC8"/>
    <w:rsid w:val="007A207D"/>
    <w:rsid w:val="007A46DB"/>
    <w:rsid w:val="007A624E"/>
    <w:rsid w:val="007A674E"/>
    <w:rsid w:val="007A6C2E"/>
    <w:rsid w:val="007A78D8"/>
    <w:rsid w:val="007B2EE8"/>
    <w:rsid w:val="007B36E9"/>
    <w:rsid w:val="007B4B4E"/>
    <w:rsid w:val="007B5037"/>
    <w:rsid w:val="007B5409"/>
    <w:rsid w:val="007B57F6"/>
    <w:rsid w:val="007B60AB"/>
    <w:rsid w:val="007B62CE"/>
    <w:rsid w:val="007C234F"/>
    <w:rsid w:val="007C2A9F"/>
    <w:rsid w:val="007C2E8A"/>
    <w:rsid w:val="007C4EA9"/>
    <w:rsid w:val="007C6036"/>
    <w:rsid w:val="007C60C3"/>
    <w:rsid w:val="007C6279"/>
    <w:rsid w:val="007C63C8"/>
    <w:rsid w:val="007C7B18"/>
    <w:rsid w:val="007C7C0E"/>
    <w:rsid w:val="007C7FA8"/>
    <w:rsid w:val="007D12F2"/>
    <w:rsid w:val="007D1363"/>
    <w:rsid w:val="007D1939"/>
    <w:rsid w:val="007D3344"/>
    <w:rsid w:val="007D3695"/>
    <w:rsid w:val="007D6303"/>
    <w:rsid w:val="007D6373"/>
    <w:rsid w:val="007D6D8C"/>
    <w:rsid w:val="007D7911"/>
    <w:rsid w:val="007E0221"/>
    <w:rsid w:val="007E3EBF"/>
    <w:rsid w:val="007E60B0"/>
    <w:rsid w:val="007E6F32"/>
    <w:rsid w:val="007E79B6"/>
    <w:rsid w:val="007F066D"/>
    <w:rsid w:val="007F0DE0"/>
    <w:rsid w:val="007F0EF3"/>
    <w:rsid w:val="007F33D7"/>
    <w:rsid w:val="007F44F5"/>
    <w:rsid w:val="007F48CB"/>
    <w:rsid w:val="007F5847"/>
    <w:rsid w:val="007F58D6"/>
    <w:rsid w:val="007F5EFA"/>
    <w:rsid w:val="007F604A"/>
    <w:rsid w:val="007F6238"/>
    <w:rsid w:val="007F6306"/>
    <w:rsid w:val="007F6472"/>
    <w:rsid w:val="007F6601"/>
    <w:rsid w:val="007F728F"/>
    <w:rsid w:val="007F7790"/>
    <w:rsid w:val="007F7AF5"/>
    <w:rsid w:val="00800773"/>
    <w:rsid w:val="00800EC6"/>
    <w:rsid w:val="0080174E"/>
    <w:rsid w:val="008045AE"/>
    <w:rsid w:val="00804A44"/>
    <w:rsid w:val="00804D3D"/>
    <w:rsid w:val="00805264"/>
    <w:rsid w:val="00805720"/>
    <w:rsid w:val="008066C3"/>
    <w:rsid w:val="008078D4"/>
    <w:rsid w:val="008078EB"/>
    <w:rsid w:val="00810B22"/>
    <w:rsid w:val="00811BF4"/>
    <w:rsid w:val="00813233"/>
    <w:rsid w:val="0081508D"/>
    <w:rsid w:val="00815301"/>
    <w:rsid w:val="00815C7B"/>
    <w:rsid w:val="00815E8D"/>
    <w:rsid w:val="0081617D"/>
    <w:rsid w:val="00816198"/>
    <w:rsid w:val="008166EE"/>
    <w:rsid w:val="00820D04"/>
    <w:rsid w:val="00820FC2"/>
    <w:rsid w:val="008211B4"/>
    <w:rsid w:val="00821E74"/>
    <w:rsid w:val="00822339"/>
    <w:rsid w:val="00822D8C"/>
    <w:rsid w:val="00823B59"/>
    <w:rsid w:val="0082567D"/>
    <w:rsid w:val="0082590B"/>
    <w:rsid w:val="00826AD3"/>
    <w:rsid w:val="00827092"/>
    <w:rsid w:val="0082787B"/>
    <w:rsid w:val="00830F61"/>
    <w:rsid w:val="00832256"/>
    <w:rsid w:val="00833A56"/>
    <w:rsid w:val="00833B3E"/>
    <w:rsid w:val="0083480D"/>
    <w:rsid w:val="008348E0"/>
    <w:rsid w:val="00835476"/>
    <w:rsid w:val="00836754"/>
    <w:rsid w:val="008369FC"/>
    <w:rsid w:val="00837910"/>
    <w:rsid w:val="00840034"/>
    <w:rsid w:val="00840744"/>
    <w:rsid w:val="00840C87"/>
    <w:rsid w:val="0084104E"/>
    <w:rsid w:val="008431D6"/>
    <w:rsid w:val="0084496C"/>
    <w:rsid w:val="008454F0"/>
    <w:rsid w:val="00845924"/>
    <w:rsid w:val="00846023"/>
    <w:rsid w:val="008466B5"/>
    <w:rsid w:val="008501D8"/>
    <w:rsid w:val="008517D3"/>
    <w:rsid w:val="00852719"/>
    <w:rsid w:val="00852CF6"/>
    <w:rsid w:val="008537B6"/>
    <w:rsid w:val="00854F50"/>
    <w:rsid w:val="0085509F"/>
    <w:rsid w:val="008558D7"/>
    <w:rsid w:val="008577D9"/>
    <w:rsid w:val="00857EE8"/>
    <w:rsid w:val="00860054"/>
    <w:rsid w:val="0086075C"/>
    <w:rsid w:val="008612D5"/>
    <w:rsid w:val="00861BD3"/>
    <w:rsid w:val="00861CDE"/>
    <w:rsid w:val="008626D2"/>
    <w:rsid w:val="00862788"/>
    <w:rsid w:val="00863136"/>
    <w:rsid w:val="00863DBD"/>
    <w:rsid w:val="008648C6"/>
    <w:rsid w:val="00864E96"/>
    <w:rsid w:val="0086620C"/>
    <w:rsid w:val="00870240"/>
    <w:rsid w:val="00870E7B"/>
    <w:rsid w:val="00871D03"/>
    <w:rsid w:val="008721E1"/>
    <w:rsid w:val="008728E5"/>
    <w:rsid w:val="00872992"/>
    <w:rsid w:val="00872DAC"/>
    <w:rsid w:val="00873373"/>
    <w:rsid w:val="008734DE"/>
    <w:rsid w:val="008734FF"/>
    <w:rsid w:val="00873D1B"/>
    <w:rsid w:val="00874ADC"/>
    <w:rsid w:val="0087523A"/>
    <w:rsid w:val="0087643E"/>
    <w:rsid w:val="00876560"/>
    <w:rsid w:val="00876D34"/>
    <w:rsid w:val="00880708"/>
    <w:rsid w:val="008808F4"/>
    <w:rsid w:val="00880DDD"/>
    <w:rsid w:val="008810DA"/>
    <w:rsid w:val="00881892"/>
    <w:rsid w:val="008840EE"/>
    <w:rsid w:val="00885768"/>
    <w:rsid w:val="00885EFA"/>
    <w:rsid w:val="00886B7A"/>
    <w:rsid w:val="00886F32"/>
    <w:rsid w:val="0088747F"/>
    <w:rsid w:val="008877FB"/>
    <w:rsid w:val="00887F27"/>
    <w:rsid w:val="008900B2"/>
    <w:rsid w:val="0089047C"/>
    <w:rsid w:val="00891D56"/>
    <w:rsid w:val="0089219D"/>
    <w:rsid w:val="00892396"/>
    <w:rsid w:val="008927F3"/>
    <w:rsid w:val="008941C9"/>
    <w:rsid w:val="00894C9D"/>
    <w:rsid w:val="00895B93"/>
    <w:rsid w:val="00896A02"/>
    <w:rsid w:val="00897237"/>
    <w:rsid w:val="008A066F"/>
    <w:rsid w:val="008A08B4"/>
    <w:rsid w:val="008A28BE"/>
    <w:rsid w:val="008A3826"/>
    <w:rsid w:val="008A4101"/>
    <w:rsid w:val="008A5EE2"/>
    <w:rsid w:val="008A6A32"/>
    <w:rsid w:val="008A6F70"/>
    <w:rsid w:val="008A7563"/>
    <w:rsid w:val="008A7BA4"/>
    <w:rsid w:val="008A7BDC"/>
    <w:rsid w:val="008B046F"/>
    <w:rsid w:val="008B39D9"/>
    <w:rsid w:val="008B3C17"/>
    <w:rsid w:val="008B450E"/>
    <w:rsid w:val="008B4F99"/>
    <w:rsid w:val="008B530E"/>
    <w:rsid w:val="008B5DE6"/>
    <w:rsid w:val="008B6D82"/>
    <w:rsid w:val="008B74D3"/>
    <w:rsid w:val="008B7501"/>
    <w:rsid w:val="008B7547"/>
    <w:rsid w:val="008C0A17"/>
    <w:rsid w:val="008C3183"/>
    <w:rsid w:val="008C382C"/>
    <w:rsid w:val="008C3EB7"/>
    <w:rsid w:val="008C43C6"/>
    <w:rsid w:val="008C62D4"/>
    <w:rsid w:val="008C6516"/>
    <w:rsid w:val="008C6C55"/>
    <w:rsid w:val="008D0350"/>
    <w:rsid w:val="008D0CF6"/>
    <w:rsid w:val="008D2303"/>
    <w:rsid w:val="008D4323"/>
    <w:rsid w:val="008D5D9F"/>
    <w:rsid w:val="008D762B"/>
    <w:rsid w:val="008D766F"/>
    <w:rsid w:val="008E0C1E"/>
    <w:rsid w:val="008E1B69"/>
    <w:rsid w:val="008E2CE7"/>
    <w:rsid w:val="008E31B3"/>
    <w:rsid w:val="008E48A1"/>
    <w:rsid w:val="008E6F33"/>
    <w:rsid w:val="008E7415"/>
    <w:rsid w:val="008E7D6C"/>
    <w:rsid w:val="008E7EAB"/>
    <w:rsid w:val="008F009C"/>
    <w:rsid w:val="008F014F"/>
    <w:rsid w:val="008F0B61"/>
    <w:rsid w:val="008F0FD1"/>
    <w:rsid w:val="008F26F9"/>
    <w:rsid w:val="008F35C9"/>
    <w:rsid w:val="008F3E82"/>
    <w:rsid w:val="008F41D1"/>
    <w:rsid w:val="008F4EE4"/>
    <w:rsid w:val="008F5889"/>
    <w:rsid w:val="008F5BD3"/>
    <w:rsid w:val="008F5C7C"/>
    <w:rsid w:val="008F6CBF"/>
    <w:rsid w:val="008F795A"/>
    <w:rsid w:val="008F7A9D"/>
    <w:rsid w:val="0090133C"/>
    <w:rsid w:val="00901C00"/>
    <w:rsid w:val="00902003"/>
    <w:rsid w:val="0090265E"/>
    <w:rsid w:val="009077C2"/>
    <w:rsid w:val="00911D11"/>
    <w:rsid w:val="00912B98"/>
    <w:rsid w:val="0091326F"/>
    <w:rsid w:val="00913D17"/>
    <w:rsid w:val="00916A52"/>
    <w:rsid w:val="00917535"/>
    <w:rsid w:val="009200B3"/>
    <w:rsid w:val="0092154D"/>
    <w:rsid w:val="009229DC"/>
    <w:rsid w:val="009244B3"/>
    <w:rsid w:val="00924AB3"/>
    <w:rsid w:val="00924EDD"/>
    <w:rsid w:val="00927D88"/>
    <w:rsid w:val="009305A5"/>
    <w:rsid w:val="0093126C"/>
    <w:rsid w:val="0093275D"/>
    <w:rsid w:val="00932994"/>
    <w:rsid w:val="00932CF8"/>
    <w:rsid w:val="009336F9"/>
    <w:rsid w:val="00933859"/>
    <w:rsid w:val="0093574A"/>
    <w:rsid w:val="00935A30"/>
    <w:rsid w:val="00936248"/>
    <w:rsid w:val="00937006"/>
    <w:rsid w:val="009401A1"/>
    <w:rsid w:val="00940502"/>
    <w:rsid w:val="00941AA8"/>
    <w:rsid w:val="00942186"/>
    <w:rsid w:val="00943348"/>
    <w:rsid w:val="00943A89"/>
    <w:rsid w:val="009455BB"/>
    <w:rsid w:val="00945947"/>
    <w:rsid w:val="0094799F"/>
    <w:rsid w:val="00947C2B"/>
    <w:rsid w:val="0095048A"/>
    <w:rsid w:val="0095073E"/>
    <w:rsid w:val="009508E7"/>
    <w:rsid w:val="00950B7E"/>
    <w:rsid w:val="009519CD"/>
    <w:rsid w:val="00952902"/>
    <w:rsid w:val="00952BD8"/>
    <w:rsid w:val="009533C7"/>
    <w:rsid w:val="00953EC5"/>
    <w:rsid w:val="009540F7"/>
    <w:rsid w:val="00954BD3"/>
    <w:rsid w:val="00955588"/>
    <w:rsid w:val="009555D4"/>
    <w:rsid w:val="00956743"/>
    <w:rsid w:val="00956BD1"/>
    <w:rsid w:val="00956D42"/>
    <w:rsid w:val="0095701D"/>
    <w:rsid w:val="00957677"/>
    <w:rsid w:val="00960D4C"/>
    <w:rsid w:val="00960E22"/>
    <w:rsid w:val="00961CA6"/>
    <w:rsid w:val="0096224D"/>
    <w:rsid w:val="009629B2"/>
    <w:rsid w:val="0096313F"/>
    <w:rsid w:val="00965A82"/>
    <w:rsid w:val="00965D02"/>
    <w:rsid w:val="009665BF"/>
    <w:rsid w:val="00967C9C"/>
    <w:rsid w:val="00970435"/>
    <w:rsid w:val="00971F40"/>
    <w:rsid w:val="009723B7"/>
    <w:rsid w:val="00972E14"/>
    <w:rsid w:val="00973226"/>
    <w:rsid w:val="009741A2"/>
    <w:rsid w:val="00975420"/>
    <w:rsid w:val="009759F1"/>
    <w:rsid w:val="00975FEB"/>
    <w:rsid w:val="0097795D"/>
    <w:rsid w:val="009779F9"/>
    <w:rsid w:val="00977C52"/>
    <w:rsid w:val="0098012F"/>
    <w:rsid w:val="00980EE5"/>
    <w:rsid w:val="0098347A"/>
    <w:rsid w:val="009837B3"/>
    <w:rsid w:val="00985371"/>
    <w:rsid w:val="0098589E"/>
    <w:rsid w:val="00987B04"/>
    <w:rsid w:val="00987C4D"/>
    <w:rsid w:val="00994675"/>
    <w:rsid w:val="00994AE5"/>
    <w:rsid w:val="00995990"/>
    <w:rsid w:val="0099774A"/>
    <w:rsid w:val="00997E8B"/>
    <w:rsid w:val="009A2554"/>
    <w:rsid w:val="009A27EF"/>
    <w:rsid w:val="009A2FC6"/>
    <w:rsid w:val="009A306A"/>
    <w:rsid w:val="009A41FB"/>
    <w:rsid w:val="009A5B35"/>
    <w:rsid w:val="009A5E2F"/>
    <w:rsid w:val="009A609D"/>
    <w:rsid w:val="009A6A78"/>
    <w:rsid w:val="009B044B"/>
    <w:rsid w:val="009B0C35"/>
    <w:rsid w:val="009B0C58"/>
    <w:rsid w:val="009B0DC1"/>
    <w:rsid w:val="009B0E52"/>
    <w:rsid w:val="009B15E7"/>
    <w:rsid w:val="009B1B84"/>
    <w:rsid w:val="009B22E8"/>
    <w:rsid w:val="009B4F22"/>
    <w:rsid w:val="009B5AEF"/>
    <w:rsid w:val="009B5E09"/>
    <w:rsid w:val="009B6990"/>
    <w:rsid w:val="009B7633"/>
    <w:rsid w:val="009B7EB0"/>
    <w:rsid w:val="009C0B66"/>
    <w:rsid w:val="009C1480"/>
    <w:rsid w:val="009C215E"/>
    <w:rsid w:val="009C2F37"/>
    <w:rsid w:val="009C57C3"/>
    <w:rsid w:val="009C5D48"/>
    <w:rsid w:val="009C75A7"/>
    <w:rsid w:val="009C77FD"/>
    <w:rsid w:val="009C7819"/>
    <w:rsid w:val="009D05DF"/>
    <w:rsid w:val="009D0AA7"/>
    <w:rsid w:val="009D0B81"/>
    <w:rsid w:val="009D0F39"/>
    <w:rsid w:val="009D138A"/>
    <w:rsid w:val="009D2DF6"/>
    <w:rsid w:val="009D3B37"/>
    <w:rsid w:val="009D3EE4"/>
    <w:rsid w:val="009D4A5D"/>
    <w:rsid w:val="009D4B28"/>
    <w:rsid w:val="009D512D"/>
    <w:rsid w:val="009D65D5"/>
    <w:rsid w:val="009D77DF"/>
    <w:rsid w:val="009E026D"/>
    <w:rsid w:val="009E1623"/>
    <w:rsid w:val="009E193B"/>
    <w:rsid w:val="009E1C8D"/>
    <w:rsid w:val="009E2C94"/>
    <w:rsid w:val="009E45CB"/>
    <w:rsid w:val="009E4CF1"/>
    <w:rsid w:val="009E4D58"/>
    <w:rsid w:val="009E5B8B"/>
    <w:rsid w:val="009E6638"/>
    <w:rsid w:val="009E6B2A"/>
    <w:rsid w:val="009F007C"/>
    <w:rsid w:val="009F042A"/>
    <w:rsid w:val="009F2624"/>
    <w:rsid w:val="009F3B9F"/>
    <w:rsid w:val="009F42BF"/>
    <w:rsid w:val="009F57E3"/>
    <w:rsid w:val="009F5A65"/>
    <w:rsid w:val="00A009D4"/>
    <w:rsid w:val="00A00D85"/>
    <w:rsid w:val="00A0160E"/>
    <w:rsid w:val="00A03010"/>
    <w:rsid w:val="00A03262"/>
    <w:rsid w:val="00A03DBB"/>
    <w:rsid w:val="00A0401C"/>
    <w:rsid w:val="00A04145"/>
    <w:rsid w:val="00A048D1"/>
    <w:rsid w:val="00A04E18"/>
    <w:rsid w:val="00A06472"/>
    <w:rsid w:val="00A06631"/>
    <w:rsid w:val="00A10388"/>
    <w:rsid w:val="00A12403"/>
    <w:rsid w:val="00A1374A"/>
    <w:rsid w:val="00A13912"/>
    <w:rsid w:val="00A13F92"/>
    <w:rsid w:val="00A156F6"/>
    <w:rsid w:val="00A16007"/>
    <w:rsid w:val="00A17530"/>
    <w:rsid w:val="00A17945"/>
    <w:rsid w:val="00A17A97"/>
    <w:rsid w:val="00A21207"/>
    <w:rsid w:val="00A21CBB"/>
    <w:rsid w:val="00A2251E"/>
    <w:rsid w:val="00A2368E"/>
    <w:rsid w:val="00A23A97"/>
    <w:rsid w:val="00A23B41"/>
    <w:rsid w:val="00A244DA"/>
    <w:rsid w:val="00A257CB"/>
    <w:rsid w:val="00A25964"/>
    <w:rsid w:val="00A30DD9"/>
    <w:rsid w:val="00A3136F"/>
    <w:rsid w:val="00A32004"/>
    <w:rsid w:val="00A3226C"/>
    <w:rsid w:val="00A32E0F"/>
    <w:rsid w:val="00A342DB"/>
    <w:rsid w:val="00A345AB"/>
    <w:rsid w:val="00A3579E"/>
    <w:rsid w:val="00A35CD5"/>
    <w:rsid w:val="00A36F14"/>
    <w:rsid w:val="00A36FE2"/>
    <w:rsid w:val="00A370C2"/>
    <w:rsid w:val="00A374CE"/>
    <w:rsid w:val="00A37F11"/>
    <w:rsid w:val="00A40185"/>
    <w:rsid w:val="00A40A35"/>
    <w:rsid w:val="00A41990"/>
    <w:rsid w:val="00A4225C"/>
    <w:rsid w:val="00A42378"/>
    <w:rsid w:val="00A43689"/>
    <w:rsid w:val="00A454A8"/>
    <w:rsid w:val="00A456E0"/>
    <w:rsid w:val="00A459E8"/>
    <w:rsid w:val="00A463E3"/>
    <w:rsid w:val="00A47412"/>
    <w:rsid w:val="00A4775C"/>
    <w:rsid w:val="00A47E49"/>
    <w:rsid w:val="00A52888"/>
    <w:rsid w:val="00A52CCA"/>
    <w:rsid w:val="00A53C8E"/>
    <w:rsid w:val="00A543E9"/>
    <w:rsid w:val="00A54878"/>
    <w:rsid w:val="00A562D1"/>
    <w:rsid w:val="00A57290"/>
    <w:rsid w:val="00A576FF"/>
    <w:rsid w:val="00A60C79"/>
    <w:rsid w:val="00A61647"/>
    <w:rsid w:val="00A6685B"/>
    <w:rsid w:val="00A6726A"/>
    <w:rsid w:val="00A718D1"/>
    <w:rsid w:val="00A72F86"/>
    <w:rsid w:val="00A73494"/>
    <w:rsid w:val="00A74311"/>
    <w:rsid w:val="00A756B3"/>
    <w:rsid w:val="00A76BF8"/>
    <w:rsid w:val="00A77254"/>
    <w:rsid w:val="00A77A61"/>
    <w:rsid w:val="00A8137F"/>
    <w:rsid w:val="00A8171B"/>
    <w:rsid w:val="00A81966"/>
    <w:rsid w:val="00A819DC"/>
    <w:rsid w:val="00A8329E"/>
    <w:rsid w:val="00A8406E"/>
    <w:rsid w:val="00A84102"/>
    <w:rsid w:val="00A84B62"/>
    <w:rsid w:val="00A84E65"/>
    <w:rsid w:val="00A84EC3"/>
    <w:rsid w:val="00A85347"/>
    <w:rsid w:val="00A858C2"/>
    <w:rsid w:val="00A86724"/>
    <w:rsid w:val="00A87859"/>
    <w:rsid w:val="00A905BC"/>
    <w:rsid w:val="00A9075C"/>
    <w:rsid w:val="00A9165B"/>
    <w:rsid w:val="00A94336"/>
    <w:rsid w:val="00A94546"/>
    <w:rsid w:val="00A9477D"/>
    <w:rsid w:val="00A959B2"/>
    <w:rsid w:val="00A96556"/>
    <w:rsid w:val="00A96CCF"/>
    <w:rsid w:val="00A96D16"/>
    <w:rsid w:val="00AA1DD1"/>
    <w:rsid w:val="00AA257F"/>
    <w:rsid w:val="00AA3A38"/>
    <w:rsid w:val="00AA494C"/>
    <w:rsid w:val="00AA576D"/>
    <w:rsid w:val="00AA5A09"/>
    <w:rsid w:val="00AA5D04"/>
    <w:rsid w:val="00AB0EB3"/>
    <w:rsid w:val="00AB24D7"/>
    <w:rsid w:val="00AB40AE"/>
    <w:rsid w:val="00AB523E"/>
    <w:rsid w:val="00AB5378"/>
    <w:rsid w:val="00AB5443"/>
    <w:rsid w:val="00AB734A"/>
    <w:rsid w:val="00AC05F2"/>
    <w:rsid w:val="00AC20D4"/>
    <w:rsid w:val="00AC23AB"/>
    <w:rsid w:val="00AC39AE"/>
    <w:rsid w:val="00AC4F17"/>
    <w:rsid w:val="00AC59E8"/>
    <w:rsid w:val="00AC6BEC"/>
    <w:rsid w:val="00AD17CB"/>
    <w:rsid w:val="00AD48E4"/>
    <w:rsid w:val="00AD497D"/>
    <w:rsid w:val="00AD64D8"/>
    <w:rsid w:val="00AD68EA"/>
    <w:rsid w:val="00AD6E92"/>
    <w:rsid w:val="00AD72E3"/>
    <w:rsid w:val="00AD7AEE"/>
    <w:rsid w:val="00AE0352"/>
    <w:rsid w:val="00AE05A0"/>
    <w:rsid w:val="00AE1360"/>
    <w:rsid w:val="00AE15A1"/>
    <w:rsid w:val="00AE1628"/>
    <w:rsid w:val="00AE2205"/>
    <w:rsid w:val="00AE4B8B"/>
    <w:rsid w:val="00AE4F30"/>
    <w:rsid w:val="00AE5586"/>
    <w:rsid w:val="00AE6517"/>
    <w:rsid w:val="00AF0483"/>
    <w:rsid w:val="00AF1E0E"/>
    <w:rsid w:val="00AF1F6B"/>
    <w:rsid w:val="00AF2CC1"/>
    <w:rsid w:val="00AF4719"/>
    <w:rsid w:val="00AF5530"/>
    <w:rsid w:val="00AF6B2D"/>
    <w:rsid w:val="00AF7A58"/>
    <w:rsid w:val="00AF7A92"/>
    <w:rsid w:val="00B00E54"/>
    <w:rsid w:val="00B01B57"/>
    <w:rsid w:val="00B0295A"/>
    <w:rsid w:val="00B0431E"/>
    <w:rsid w:val="00B043B4"/>
    <w:rsid w:val="00B0473D"/>
    <w:rsid w:val="00B04B1B"/>
    <w:rsid w:val="00B05880"/>
    <w:rsid w:val="00B0722E"/>
    <w:rsid w:val="00B10094"/>
    <w:rsid w:val="00B129BD"/>
    <w:rsid w:val="00B1385B"/>
    <w:rsid w:val="00B13E69"/>
    <w:rsid w:val="00B1407C"/>
    <w:rsid w:val="00B148F6"/>
    <w:rsid w:val="00B176C2"/>
    <w:rsid w:val="00B20212"/>
    <w:rsid w:val="00B20CCC"/>
    <w:rsid w:val="00B21455"/>
    <w:rsid w:val="00B21995"/>
    <w:rsid w:val="00B21F1E"/>
    <w:rsid w:val="00B2291D"/>
    <w:rsid w:val="00B22973"/>
    <w:rsid w:val="00B22C9E"/>
    <w:rsid w:val="00B22EF1"/>
    <w:rsid w:val="00B23D7D"/>
    <w:rsid w:val="00B2439E"/>
    <w:rsid w:val="00B2475B"/>
    <w:rsid w:val="00B2570A"/>
    <w:rsid w:val="00B26143"/>
    <w:rsid w:val="00B271BF"/>
    <w:rsid w:val="00B278EF"/>
    <w:rsid w:val="00B303E3"/>
    <w:rsid w:val="00B30AF8"/>
    <w:rsid w:val="00B30C28"/>
    <w:rsid w:val="00B30CBB"/>
    <w:rsid w:val="00B30D2B"/>
    <w:rsid w:val="00B317A7"/>
    <w:rsid w:val="00B323BB"/>
    <w:rsid w:val="00B3255F"/>
    <w:rsid w:val="00B33FA6"/>
    <w:rsid w:val="00B34E00"/>
    <w:rsid w:val="00B350C4"/>
    <w:rsid w:val="00B353A4"/>
    <w:rsid w:val="00B36407"/>
    <w:rsid w:val="00B36C56"/>
    <w:rsid w:val="00B4161A"/>
    <w:rsid w:val="00B41795"/>
    <w:rsid w:val="00B418BC"/>
    <w:rsid w:val="00B424CE"/>
    <w:rsid w:val="00B426F7"/>
    <w:rsid w:val="00B4322E"/>
    <w:rsid w:val="00B43835"/>
    <w:rsid w:val="00B43FCC"/>
    <w:rsid w:val="00B44AFE"/>
    <w:rsid w:val="00B45F4F"/>
    <w:rsid w:val="00B460B3"/>
    <w:rsid w:val="00B47820"/>
    <w:rsid w:val="00B47EB8"/>
    <w:rsid w:val="00B51A50"/>
    <w:rsid w:val="00B51B0F"/>
    <w:rsid w:val="00B52514"/>
    <w:rsid w:val="00B53B98"/>
    <w:rsid w:val="00B53FE2"/>
    <w:rsid w:val="00B54DA8"/>
    <w:rsid w:val="00B55D3B"/>
    <w:rsid w:val="00B57130"/>
    <w:rsid w:val="00B57B8B"/>
    <w:rsid w:val="00B62DD8"/>
    <w:rsid w:val="00B633BB"/>
    <w:rsid w:val="00B63A8C"/>
    <w:rsid w:val="00B6488A"/>
    <w:rsid w:val="00B65B2B"/>
    <w:rsid w:val="00B65D9A"/>
    <w:rsid w:val="00B66AA8"/>
    <w:rsid w:val="00B66E51"/>
    <w:rsid w:val="00B66EA0"/>
    <w:rsid w:val="00B67B46"/>
    <w:rsid w:val="00B70ADB"/>
    <w:rsid w:val="00B72411"/>
    <w:rsid w:val="00B72454"/>
    <w:rsid w:val="00B73AF6"/>
    <w:rsid w:val="00B75449"/>
    <w:rsid w:val="00B76503"/>
    <w:rsid w:val="00B766A1"/>
    <w:rsid w:val="00B77299"/>
    <w:rsid w:val="00B77AB5"/>
    <w:rsid w:val="00B8226E"/>
    <w:rsid w:val="00B82946"/>
    <w:rsid w:val="00B85CF1"/>
    <w:rsid w:val="00B85DD0"/>
    <w:rsid w:val="00B87705"/>
    <w:rsid w:val="00B90C18"/>
    <w:rsid w:val="00B9122E"/>
    <w:rsid w:val="00B919FF"/>
    <w:rsid w:val="00B92609"/>
    <w:rsid w:val="00B94B39"/>
    <w:rsid w:val="00B94EBE"/>
    <w:rsid w:val="00B95BCD"/>
    <w:rsid w:val="00B95E0F"/>
    <w:rsid w:val="00B962B7"/>
    <w:rsid w:val="00B974F6"/>
    <w:rsid w:val="00B979B4"/>
    <w:rsid w:val="00B97B30"/>
    <w:rsid w:val="00BA0EF4"/>
    <w:rsid w:val="00BA12F1"/>
    <w:rsid w:val="00BA19BD"/>
    <w:rsid w:val="00BA1E27"/>
    <w:rsid w:val="00BA38F0"/>
    <w:rsid w:val="00BA3CE6"/>
    <w:rsid w:val="00BA442D"/>
    <w:rsid w:val="00BA4AC0"/>
    <w:rsid w:val="00BA5910"/>
    <w:rsid w:val="00BA780E"/>
    <w:rsid w:val="00BA7E3E"/>
    <w:rsid w:val="00BB103E"/>
    <w:rsid w:val="00BB14A2"/>
    <w:rsid w:val="00BB2394"/>
    <w:rsid w:val="00BB34BC"/>
    <w:rsid w:val="00BB42A2"/>
    <w:rsid w:val="00BB5232"/>
    <w:rsid w:val="00BB55A9"/>
    <w:rsid w:val="00BB6028"/>
    <w:rsid w:val="00BB6DE2"/>
    <w:rsid w:val="00BB6FCC"/>
    <w:rsid w:val="00BC034C"/>
    <w:rsid w:val="00BC33B4"/>
    <w:rsid w:val="00BC4065"/>
    <w:rsid w:val="00BC5336"/>
    <w:rsid w:val="00BC53AD"/>
    <w:rsid w:val="00BC6234"/>
    <w:rsid w:val="00BC726B"/>
    <w:rsid w:val="00BD015E"/>
    <w:rsid w:val="00BD0D02"/>
    <w:rsid w:val="00BD17CC"/>
    <w:rsid w:val="00BD1815"/>
    <w:rsid w:val="00BD1EA9"/>
    <w:rsid w:val="00BD1F23"/>
    <w:rsid w:val="00BD23AE"/>
    <w:rsid w:val="00BD2BF0"/>
    <w:rsid w:val="00BD39D2"/>
    <w:rsid w:val="00BD3DA2"/>
    <w:rsid w:val="00BD4A46"/>
    <w:rsid w:val="00BD4E09"/>
    <w:rsid w:val="00BD4F79"/>
    <w:rsid w:val="00BD5797"/>
    <w:rsid w:val="00BD5984"/>
    <w:rsid w:val="00BD5A33"/>
    <w:rsid w:val="00BD5E1C"/>
    <w:rsid w:val="00BD7D49"/>
    <w:rsid w:val="00BE0A00"/>
    <w:rsid w:val="00BE2DE9"/>
    <w:rsid w:val="00BE3021"/>
    <w:rsid w:val="00BE38E1"/>
    <w:rsid w:val="00BE3A7F"/>
    <w:rsid w:val="00BE4A35"/>
    <w:rsid w:val="00BE51DB"/>
    <w:rsid w:val="00BE5AC6"/>
    <w:rsid w:val="00BE6DA8"/>
    <w:rsid w:val="00BE6F45"/>
    <w:rsid w:val="00BE799D"/>
    <w:rsid w:val="00BF007C"/>
    <w:rsid w:val="00BF0D91"/>
    <w:rsid w:val="00BF0DFE"/>
    <w:rsid w:val="00BF1A64"/>
    <w:rsid w:val="00BF292F"/>
    <w:rsid w:val="00BF4E8E"/>
    <w:rsid w:val="00BF501A"/>
    <w:rsid w:val="00BF55FF"/>
    <w:rsid w:val="00BF5A5A"/>
    <w:rsid w:val="00BF5C9F"/>
    <w:rsid w:val="00BF663F"/>
    <w:rsid w:val="00BF7530"/>
    <w:rsid w:val="00C01800"/>
    <w:rsid w:val="00C02C50"/>
    <w:rsid w:val="00C02D63"/>
    <w:rsid w:val="00C02E6B"/>
    <w:rsid w:val="00C05F0D"/>
    <w:rsid w:val="00C074D5"/>
    <w:rsid w:val="00C079B9"/>
    <w:rsid w:val="00C107A0"/>
    <w:rsid w:val="00C12153"/>
    <w:rsid w:val="00C13A08"/>
    <w:rsid w:val="00C13B23"/>
    <w:rsid w:val="00C13C50"/>
    <w:rsid w:val="00C147C3"/>
    <w:rsid w:val="00C1481E"/>
    <w:rsid w:val="00C14B8F"/>
    <w:rsid w:val="00C17BB8"/>
    <w:rsid w:val="00C24829"/>
    <w:rsid w:val="00C26C92"/>
    <w:rsid w:val="00C26E01"/>
    <w:rsid w:val="00C2799C"/>
    <w:rsid w:val="00C30629"/>
    <w:rsid w:val="00C349E7"/>
    <w:rsid w:val="00C34C83"/>
    <w:rsid w:val="00C34F4B"/>
    <w:rsid w:val="00C350BB"/>
    <w:rsid w:val="00C350C3"/>
    <w:rsid w:val="00C35104"/>
    <w:rsid w:val="00C36210"/>
    <w:rsid w:val="00C43007"/>
    <w:rsid w:val="00C432A5"/>
    <w:rsid w:val="00C45DB1"/>
    <w:rsid w:val="00C46B6C"/>
    <w:rsid w:val="00C4745C"/>
    <w:rsid w:val="00C506DF"/>
    <w:rsid w:val="00C52471"/>
    <w:rsid w:val="00C53EFF"/>
    <w:rsid w:val="00C54CE4"/>
    <w:rsid w:val="00C54F6F"/>
    <w:rsid w:val="00C571BD"/>
    <w:rsid w:val="00C578B8"/>
    <w:rsid w:val="00C605C4"/>
    <w:rsid w:val="00C6078D"/>
    <w:rsid w:val="00C6119D"/>
    <w:rsid w:val="00C62544"/>
    <w:rsid w:val="00C62A0F"/>
    <w:rsid w:val="00C63387"/>
    <w:rsid w:val="00C65212"/>
    <w:rsid w:val="00C66934"/>
    <w:rsid w:val="00C67686"/>
    <w:rsid w:val="00C67AC6"/>
    <w:rsid w:val="00C67F42"/>
    <w:rsid w:val="00C704BC"/>
    <w:rsid w:val="00C717FF"/>
    <w:rsid w:val="00C71823"/>
    <w:rsid w:val="00C72171"/>
    <w:rsid w:val="00C7253A"/>
    <w:rsid w:val="00C72584"/>
    <w:rsid w:val="00C726FF"/>
    <w:rsid w:val="00C732A0"/>
    <w:rsid w:val="00C73811"/>
    <w:rsid w:val="00C738B7"/>
    <w:rsid w:val="00C73BBE"/>
    <w:rsid w:val="00C74917"/>
    <w:rsid w:val="00C75601"/>
    <w:rsid w:val="00C75B3A"/>
    <w:rsid w:val="00C75CB8"/>
    <w:rsid w:val="00C80410"/>
    <w:rsid w:val="00C81F1E"/>
    <w:rsid w:val="00C821FC"/>
    <w:rsid w:val="00C83BB0"/>
    <w:rsid w:val="00C852C0"/>
    <w:rsid w:val="00C866E1"/>
    <w:rsid w:val="00C866E7"/>
    <w:rsid w:val="00C86B33"/>
    <w:rsid w:val="00C872D3"/>
    <w:rsid w:val="00C877A0"/>
    <w:rsid w:val="00C87D05"/>
    <w:rsid w:val="00C90210"/>
    <w:rsid w:val="00C90C22"/>
    <w:rsid w:val="00C9278C"/>
    <w:rsid w:val="00C93029"/>
    <w:rsid w:val="00C93129"/>
    <w:rsid w:val="00C93C25"/>
    <w:rsid w:val="00C93D8E"/>
    <w:rsid w:val="00C943B3"/>
    <w:rsid w:val="00C94558"/>
    <w:rsid w:val="00C94615"/>
    <w:rsid w:val="00C96355"/>
    <w:rsid w:val="00C964DA"/>
    <w:rsid w:val="00C9689C"/>
    <w:rsid w:val="00C96BDA"/>
    <w:rsid w:val="00C96C31"/>
    <w:rsid w:val="00CA044A"/>
    <w:rsid w:val="00CA04C8"/>
    <w:rsid w:val="00CA2504"/>
    <w:rsid w:val="00CA338A"/>
    <w:rsid w:val="00CA493F"/>
    <w:rsid w:val="00CA4A13"/>
    <w:rsid w:val="00CA4E37"/>
    <w:rsid w:val="00CA66F4"/>
    <w:rsid w:val="00CB014B"/>
    <w:rsid w:val="00CB021E"/>
    <w:rsid w:val="00CB113A"/>
    <w:rsid w:val="00CB46E6"/>
    <w:rsid w:val="00CB4736"/>
    <w:rsid w:val="00CB71D4"/>
    <w:rsid w:val="00CC0C00"/>
    <w:rsid w:val="00CC0C0B"/>
    <w:rsid w:val="00CC12AC"/>
    <w:rsid w:val="00CC1C4F"/>
    <w:rsid w:val="00CC3189"/>
    <w:rsid w:val="00CC38E3"/>
    <w:rsid w:val="00CC4C44"/>
    <w:rsid w:val="00CC6253"/>
    <w:rsid w:val="00CC6C6E"/>
    <w:rsid w:val="00CC6D79"/>
    <w:rsid w:val="00CC6E8F"/>
    <w:rsid w:val="00CD164F"/>
    <w:rsid w:val="00CD1ADD"/>
    <w:rsid w:val="00CD2EC5"/>
    <w:rsid w:val="00CD391E"/>
    <w:rsid w:val="00CD4F33"/>
    <w:rsid w:val="00CD510E"/>
    <w:rsid w:val="00CD512A"/>
    <w:rsid w:val="00CD5709"/>
    <w:rsid w:val="00CD5DCD"/>
    <w:rsid w:val="00CD6451"/>
    <w:rsid w:val="00CD78DB"/>
    <w:rsid w:val="00CD7C5A"/>
    <w:rsid w:val="00CE1FEC"/>
    <w:rsid w:val="00CE2A68"/>
    <w:rsid w:val="00CE4757"/>
    <w:rsid w:val="00CE4D0D"/>
    <w:rsid w:val="00CE57B9"/>
    <w:rsid w:val="00CE734E"/>
    <w:rsid w:val="00CE769A"/>
    <w:rsid w:val="00CE7E35"/>
    <w:rsid w:val="00CF0089"/>
    <w:rsid w:val="00CF1272"/>
    <w:rsid w:val="00CF2497"/>
    <w:rsid w:val="00CF5A16"/>
    <w:rsid w:val="00CF7093"/>
    <w:rsid w:val="00CF7E47"/>
    <w:rsid w:val="00D01585"/>
    <w:rsid w:val="00D02D04"/>
    <w:rsid w:val="00D03A25"/>
    <w:rsid w:val="00D05552"/>
    <w:rsid w:val="00D057F7"/>
    <w:rsid w:val="00D07CE5"/>
    <w:rsid w:val="00D07D35"/>
    <w:rsid w:val="00D11C32"/>
    <w:rsid w:val="00D11CF4"/>
    <w:rsid w:val="00D12B27"/>
    <w:rsid w:val="00D12C99"/>
    <w:rsid w:val="00D14339"/>
    <w:rsid w:val="00D1684F"/>
    <w:rsid w:val="00D17118"/>
    <w:rsid w:val="00D208B4"/>
    <w:rsid w:val="00D215AF"/>
    <w:rsid w:val="00D238B5"/>
    <w:rsid w:val="00D26E63"/>
    <w:rsid w:val="00D27217"/>
    <w:rsid w:val="00D2740E"/>
    <w:rsid w:val="00D302CF"/>
    <w:rsid w:val="00D30F82"/>
    <w:rsid w:val="00D33B70"/>
    <w:rsid w:val="00D33D78"/>
    <w:rsid w:val="00D356E2"/>
    <w:rsid w:val="00D36DC2"/>
    <w:rsid w:val="00D36E4A"/>
    <w:rsid w:val="00D37896"/>
    <w:rsid w:val="00D40BC6"/>
    <w:rsid w:val="00D41A8C"/>
    <w:rsid w:val="00D41B4D"/>
    <w:rsid w:val="00D421B0"/>
    <w:rsid w:val="00D44A5E"/>
    <w:rsid w:val="00D44C46"/>
    <w:rsid w:val="00D505B4"/>
    <w:rsid w:val="00D506D3"/>
    <w:rsid w:val="00D524EE"/>
    <w:rsid w:val="00D5321D"/>
    <w:rsid w:val="00D53E0D"/>
    <w:rsid w:val="00D5453A"/>
    <w:rsid w:val="00D54890"/>
    <w:rsid w:val="00D55DD5"/>
    <w:rsid w:val="00D562EC"/>
    <w:rsid w:val="00D56ED8"/>
    <w:rsid w:val="00D57919"/>
    <w:rsid w:val="00D61BDB"/>
    <w:rsid w:val="00D63193"/>
    <w:rsid w:val="00D63A37"/>
    <w:rsid w:val="00D63AD2"/>
    <w:rsid w:val="00D6527D"/>
    <w:rsid w:val="00D66647"/>
    <w:rsid w:val="00D67912"/>
    <w:rsid w:val="00D70A8B"/>
    <w:rsid w:val="00D71C8D"/>
    <w:rsid w:val="00D71D72"/>
    <w:rsid w:val="00D72B09"/>
    <w:rsid w:val="00D72C39"/>
    <w:rsid w:val="00D732BD"/>
    <w:rsid w:val="00D7449E"/>
    <w:rsid w:val="00D74B4C"/>
    <w:rsid w:val="00D74C0E"/>
    <w:rsid w:val="00D75DD9"/>
    <w:rsid w:val="00D76048"/>
    <w:rsid w:val="00D767DB"/>
    <w:rsid w:val="00D76CD3"/>
    <w:rsid w:val="00D77208"/>
    <w:rsid w:val="00D804B3"/>
    <w:rsid w:val="00D83735"/>
    <w:rsid w:val="00D83F39"/>
    <w:rsid w:val="00D8452E"/>
    <w:rsid w:val="00D86849"/>
    <w:rsid w:val="00D86B8D"/>
    <w:rsid w:val="00D873C4"/>
    <w:rsid w:val="00D875B5"/>
    <w:rsid w:val="00D87E21"/>
    <w:rsid w:val="00D90042"/>
    <w:rsid w:val="00D906B5"/>
    <w:rsid w:val="00D907C5"/>
    <w:rsid w:val="00D92BDD"/>
    <w:rsid w:val="00D931A7"/>
    <w:rsid w:val="00D93D40"/>
    <w:rsid w:val="00D948FD"/>
    <w:rsid w:val="00D95008"/>
    <w:rsid w:val="00D95268"/>
    <w:rsid w:val="00D95B2C"/>
    <w:rsid w:val="00D970F9"/>
    <w:rsid w:val="00D97954"/>
    <w:rsid w:val="00DA04C7"/>
    <w:rsid w:val="00DA0C40"/>
    <w:rsid w:val="00DA2225"/>
    <w:rsid w:val="00DA2D70"/>
    <w:rsid w:val="00DA309E"/>
    <w:rsid w:val="00DA391E"/>
    <w:rsid w:val="00DA4DF5"/>
    <w:rsid w:val="00DA52F1"/>
    <w:rsid w:val="00DA5B3F"/>
    <w:rsid w:val="00DA7ABD"/>
    <w:rsid w:val="00DB0029"/>
    <w:rsid w:val="00DB1115"/>
    <w:rsid w:val="00DB4360"/>
    <w:rsid w:val="00DB5789"/>
    <w:rsid w:val="00DB5C62"/>
    <w:rsid w:val="00DB662C"/>
    <w:rsid w:val="00DC1BA8"/>
    <w:rsid w:val="00DC1CAB"/>
    <w:rsid w:val="00DC211C"/>
    <w:rsid w:val="00DC254F"/>
    <w:rsid w:val="00DC2877"/>
    <w:rsid w:val="00DC314A"/>
    <w:rsid w:val="00DC3F6E"/>
    <w:rsid w:val="00DC4123"/>
    <w:rsid w:val="00DC4478"/>
    <w:rsid w:val="00DC45F9"/>
    <w:rsid w:val="00DC4F1C"/>
    <w:rsid w:val="00DC58AC"/>
    <w:rsid w:val="00DC59A0"/>
    <w:rsid w:val="00DC6EF7"/>
    <w:rsid w:val="00DD1CC1"/>
    <w:rsid w:val="00DD29B8"/>
    <w:rsid w:val="00DD5ADD"/>
    <w:rsid w:val="00DE1B95"/>
    <w:rsid w:val="00DE4EFE"/>
    <w:rsid w:val="00DE6ACC"/>
    <w:rsid w:val="00DE7CE2"/>
    <w:rsid w:val="00DF124B"/>
    <w:rsid w:val="00DF1389"/>
    <w:rsid w:val="00DF1E1E"/>
    <w:rsid w:val="00DF47F5"/>
    <w:rsid w:val="00DF48FB"/>
    <w:rsid w:val="00DF4B29"/>
    <w:rsid w:val="00DF4CE3"/>
    <w:rsid w:val="00DF513A"/>
    <w:rsid w:val="00DF5B54"/>
    <w:rsid w:val="00DF5D98"/>
    <w:rsid w:val="00DF631F"/>
    <w:rsid w:val="00DF70C9"/>
    <w:rsid w:val="00E001F5"/>
    <w:rsid w:val="00E00578"/>
    <w:rsid w:val="00E00A4C"/>
    <w:rsid w:val="00E0139C"/>
    <w:rsid w:val="00E013B8"/>
    <w:rsid w:val="00E015DF"/>
    <w:rsid w:val="00E01D8A"/>
    <w:rsid w:val="00E034D7"/>
    <w:rsid w:val="00E04AA1"/>
    <w:rsid w:val="00E04BAA"/>
    <w:rsid w:val="00E04C8A"/>
    <w:rsid w:val="00E05321"/>
    <w:rsid w:val="00E058FD"/>
    <w:rsid w:val="00E060EE"/>
    <w:rsid w:val="00E06203"/>
    <w:rsid w:val="00E069F3"/>
    <w:rsid w:val="00E105F4"/>
    <w:rsid w:val="00E116B5"/>
    <w:rsid w:val="00E11D16"/>
    <w:rsid w:val="00E128B1"/>
    <w:rsid w:val="00E131D5"/>
    <w:rsid w:val="00E14148"/>
    <w:rsid w:val="00E159DA"/>
    <w:rsid w:val="00E15C4D"/>
    <w:rsid w:val="00E160FC"/>
    <w:rsid w:val="00E17BDA"/>
    <w:rsid w:val="00E2011A"/>
    <w:rsid w:val="00E219E6"/>
    <w:rsid w:val="00E21A95"/>
    <w:rsid w:val="00E21CD4"/>
    <w:rsid w:val="00E21CDB"/>
    <w:rsid w:val="00E21F40"/>
    <w:rsid w:val="00E22309"/>
    <w:rsid w:val="00E22D2D"/>
    <w:rsid w:val="00E26BC4"/>
    <w:rsid w:val="00E30A7B"/>
    <w:rsid w:val="00E32939"/>
    <w:rsid w:val="00E33C34"/>
    <w:rsid w:val="00E366BF"/>
    <w:rsid w:val="00E3676F"/>
    <w:rsid w:val="00E37AC6"/>
    <w:rsid w:val="00E40038"/>
    <w:rsid w:val="00E420CF"/>
    <w:rsid w:val="00E425FC"/>
    <w:rsid w:val="00E432B2"/>
    <w:rsid w:val="00E435C5"/>
    <w:rsid w:val="00E4366D"/>
    <w:rsid w:val="00E43852"/>
    <w:rsid w:val="00E4411A"/>
    <w:rsid w:val="00E44D08"/>
    <w:rsid w:val="00E45231"/>
    <w:rsid w:val="00E45701"/>
    <w:rsid w:val="00E45E3F"/>
    <w:rsid w:val="00E463F4"/>
    <w:rsid w:val="00E46CD7"/>
    <w:rsid w:val="00E4793F"/>
    <w:rsid w:val="00E479F5"/>
    <w:rsid w:val="00E500A1"/>
    <w:rsid w:val="00E52D03"/>
    <w:rsid w:val="00E535BC"/>
    <w:rsid w:val="00E54998"/>
    <w:rsid w:val="00E55C52"/>
    <w:rsid w:val="00E57B94"/>
    <w:rsid w:val="00E57CD3"/>
    <w:rsid w:val="00E6013C"/>
    <w:rsid w:val="00E615C8"/>
    <w:rsid w:val="00E61600"/>
    <w:rsid w:val="00E61991"/>
    <w:rsid w:val="00E62438"/>
    <w:rsid w:val="00E62801"/>
    <w:rsid w:val="00E63A2E"/>
    <w:rsid w:val="00E63C71"/>
    <w:rsid w:val="00E63D2C"/>
    <w:rsid w:val="00E63EEB"/>
    <w:rsid w:val="00E64AE6"/>
    <w:rsid w:val="00E654D5"/>
    <w:rsid w:val="00E67EE8"/>
    <w:rsid w:val="00E7017F"/>
    <w:rsid w:val="00E71035"/>
    <w:rsid w:val="00E71F30"/>
    <w:rsid w:val="00E72B59"/>
    <w:rsid w:val="00E7348B"/>
    <w:rsid w:val="00E741ED"/>
    <w:rsid w:val="00E7452C"/>
    <w:rsid w:val="00E74E55"/>
    <w:rsid w:val="00E7553C"/>
    <w:rsid w:val="00E758E8"/>
    <w:rsid w:val="00E76527"/>
    <w:rsid w:val="00E76FE8"/>
    <w:rsid w:val="00E776B7"/>
    <w:rsid w:val="00E77AAD"/>
    <w:rsid w:val="00E77E3C"/>
    <w:rsid w:val="00E77E84"/>
    <w:rsid w:val="00E816A2"/>
    <w:rsid w:val="00E81F2B"/>
    <w:rsid w:val="00E82252"/>
    <w:rsid w:val="00E82EDA"/>
    <w:rsid w:val="00E82F69"/>
    <w:rsid w:val="00E83012"/>
    <w:rsid w:val="00E83D81"/>
    <w:rsid w:val="00E84388"/>
    <w:rsid w:val="00E84F58"/>
    <w:rsid w:val="00E84FCC"/>
    <w:rsid w:val="00E85BD0"/>
    <w:rsid w:val="00E879D0"/>
    <w:rsid w:val="00E903EA"/>
    <w:rsid w:val="00E90F4D"/>
    <w:rsid w:val="00E913D5"/>
    <w:rsid w:val="00E9236F"/>
    <w:rsid w:val="00E926C6"/>
    <w:rsid w:val="00E9413D"/>
    <w:rsid w:val="00E9487E"/>
    <w:rsid w:val="00E952B8"/>
    <w:rsid w:val="00E97ACE"/>
    <w:rsid w:val="00EA02B8"/>
    <w:rsid w:val="00EA0C31"/>
    <w:rsid w:val="00EA2BA5"/>
    <w:rsid w:val="00EA2DB9"/>
    <w:rsid w:val="00EA30FD"/>
    <w:rsid w:val="00EA353C"/>
    <w:rsid w:val="00EA51E9"/>
    <w:rsid w:val="00EA5CF7"/>
    <w:rsid w:val="00EA6396"/>
    <w:rsid w:val="00EA66DC"/>
    <w:rsid w:val="00EA685C"/>
    <w:rsid w:val="00EA76CE"/>
    <w:rsid w:val="00EA7F47"/>
    <w:rsid w:val="00EB0B5E"/>
    <w:rsid w:val="00EB0CA0"/>
    <w:rsid w:val="00EB1161"/>
    <w:rsid w:val="00EB1D62"/>
    <w:rsid w:val="00EB258B"/>
    <w:rsid w:val="00EB2AA2"/>
    <w:rsid w:val="00EB3462"/>
    <w:rsid w:val="00EB5029"/>
    <w:rsid w:val="00EB66EF"/>
    <w:rsid w:val="00EC021E"/>
    <w:rsid w:val="00EC08E0"/>
    <w:rsid w:val="00EC1500"/>
    <w:rsid w:val="00EC2547"/>
    <w:rsid w:val="00EC3AC3"/>
    <w:rsid w:val="00EC3D8C"/>
    <w:rsid w:val="00EC4CF3"/>
    <w:rsid w:val="00EC4E7B"/>
    <w:rsid w:val="00EC5998"/>
    <w:rsid w:val="00EC5E24"/>
    <w:rsid w:val="00EC61D8"/>
    <w:rsid w:val="00ED18D7"/>
    <w:rsid w:val="00ED25F7"/>
    <w:rsid w:val="00ED2A3B"/>
    <w:rsid w:val="00ED3F25"/>
    <w:rsid w:val="00ED517E"/>
    <w:rsid w:val="00ED5553"/>
    <w:rsid w:val="00ED594C"/>
    <w:rsid w:val="00ED6412"/>
    <w:rsid w:val="00ED70EC"/>
    <w:rsid w:val="00ED7842"/>
    <w:rsid w:val="00ED7B06"/>
    <w:rsid w:val="00EE151E"/>
    <w:rsid w:val="00EE1A9D"/>
    <w:rsid w:val="00EE2A15"/>
    <w:rsid w:val="00EE48BF"/>
    <w:rsid w:val="00EF194E"/>
    <w:rsid w:val="00EF1BCD"/>
    <w:rsid w:val="00EF1BD2"/>
    <w:rsid w:val="00EF34F2"/>
    <w:rsid w:val="00EF4207"/>
    <w:rsid w:val="00EF4213"/>
    <w:rsid w:val="00EF6977"/>
    <w:rsid w:val="00EF75D2"/>
    <w:rsid w:val="00EF7688"/>
    <w:rsid w:val="00F01588"/>
    <w:rsid w:val="00F01EC5"/>
    <w:rsid w:val="00F06119"/>
    <w:rsid w:val="00F0673D"/>
    <w:rsid w:val="00F06EDF"/>
    <w:rsid w:val="00F10935"/>
    <w:rsid w:val="00F11047"/>
    <w:rsid w:val="00F1105A"/>
    <w:rsid w:val="00F12F8A"/>
    <w:rsid w:val="00F137E7"/>
    <w:rsid w:val="00F13B96"/>
    <w:rsid w:val="00F13BB5"/>
    <w:rsid w:val="00F13E38"/>
    <w:rsid w:val="00F13EAE"/>
    <w:rsid w:val="00F14F5E"/>
    <w:rsid w:val="00F17D6B"/>
    <w:rsid w:val="00F208E9"/>
    <w:rsid w:val="00F2104F"/>
    <w:rsid w:val="00F21170"/>
    <w:rsid w:val="00F22B7E"/>
    <w:rsid w:val="00F23690"/>
    <w:rsid w:val="00F23E47"/>
    <w:rsid w:val="00F24C45"/>
    <w:rsid w:val="00F253B3"/>
    <w:rsid w:val="00F263D8"/>
    <w:rsid w:val="00F269B1"/>
    <w:rsid w:val="00F26F53"/>
    <w:rsid w:val="00F2773E"/>
    <w:rsid w:val="00F27D1C"/>
    <w:rsid w:val="00F27E48"/>
    <w:rsid w:val="00F34C63"/>
    <w:rsid w:val="00F36AAE"/>
    <w:rsid w:val="00F36DCD"/>
    <w:rsid w:val="00F375E8"/>
    <w:rsid w:val="00F37F32"/>
    <w:rsid w:val="00F40102"/>
    <w:rsid w:val="00F40869"/>
    <w:rsid w:val="00F41DF9"/>
    <w:rsid w:val="00F46903"/>
    <w:rsid w:val="00F479DC"/>
    <w:rsid w:val="00F50581"/>
    <w:rsid w:val="00F5219B"/>
    <w:rsid w:val="00F52528"/>
    <w:rsid w:val="00F52D73"/>
    <w:rsid w:val="00F534E2"/>
    <w:rsid w:val="00F53A26"/>
    <w:rsid w:val="00F546FE"/>
    <w:rsid w:val="00F55568"/>
    <w:rsid w:val="00F560B1"/>
    <w:rsid w:val="00F5799E"/>
    <w:rsid w:val="00F603E4"/>
    <w:rsid w:val="00F61EAA"/>
    <w:rsid w:val="00F61ECE"/>
    <w:rsid w:val="00F6226C"/>
    <w:rsid w:val="00F62459"/>
    <w:rsid w:val="00F63586"/>
    <w:rsid w:val="00F63DBD"/>
    <w:rsid w:val="00F65C10"/>
    <w:rsid w:val="00F6624C"/>
    <w:rsid w:val="00F66B49"/>
    <w:rsid w:val="00F67566"/>
    <w:rsid w:val="00F67C9F"/>
    <w:rsid w:val="00F70304"/>
    <w:rsid w:val="00F721A4"/>
    <w:rsid w:val="00F757CC"/>
    <w:rsid w:val="00F758BE"/>
    <w:rsid w:val="00F760BA"/>
    <w:rsid w:val="00F76E3B"/>
    <w:rsid w:val="00F7705E"/>
    <w:rsid w:val="00F80362"/>
    <w:rsid w:val="00F82FC8"/>
    <w:rsid w:val="00F84975"/>
    <w:rsid w:val="00F868B6"/>
    <w:rsid w:val="00F86983"/>
    <w:rsid w:val="00F87839"/>
    <w:rsid w:val="00F900A1"/>
    <w:rsid w:val="00F9194E"/>
    <w:rsid w:val="00F91B5B"/>
    <w:rsid w:val="00F91E60"/>
    <w:rsid w:val="00F921A9"/>
    <w:rsid w:val="00F92945"/>
    <w:rsid w:val="00F92DB9"/>
    <w:rsid w:val="00F9366A"/>
    <w:rsid w:val="00F9622D"/>
    <w:rsid w:val="00F962AC"/>
    <w:rsid w:val="00F974EB"/>
    <w:rsid w:val="00F97E9E"/>
    <w:rsid w:val="00FA2182"/>
    <w:rsid w:val="00FA3577"/>
    <w:rsid w:val="00FA4334"/>
    <w:rsid w:val="00FA4639"/>
    <w:rsid w:val="00FA5525"/>
    <w:rsid w:val="00FA5E90"/>
    <w:rsid w:val="00FA6141"/>
    <w:rsid w:val="00FA6A38"/>
    <w:rsid w:val="00FA7290"/>
    <w:rsid w:val="00FA7987"/>
    <w:rsid w:val="00FA7D67"/>
    <w:rsid w:val="00FB1DF5"/>
    <w:rsid w:val="00FB1F93"/>
    <w:rsid w:val="00FB3A37"/>
    <w:rsid w:val="00FB3C80"/>
    <w:rsid w:val="00FB5119"/>
    <w:rsid w:val="00FB5BC8"/>
    <w:rsid w:val="00FB5DE6"/>
    <w:rsid w:val="00FB6D52"/>
    <w:rsid w:val="00FB7682"/>
    <w:rsid w:val="00FC1114"/>
    <w:rsid w:val="00FC1B23"/>
    <w:rsid w:val="00FC2D46"/>
    <w:rsid w:val="00FC355F"/>
    <w:rsid w:val="00FC3571"/>
    <w:rsid w:val="00FC7732"/>
    <w:rsid w:val="00FD1108"/>
    <w:rsid w:val="00FD20E5"/>
    <w:rsid w:val="00FD2CC4"/>
    <w:rsid w:val="00FD60C5"/>
    <w:rsid w:val="00FD61AD"/>
    <w:rsid w:val="00FD6423"/>
    <w:rsid w:val="00FE0454"/>
    <w:rsid w:val="00FE0B56"/>
    <w:rsid w:val="00FE0F4D"/>
    <w:rsid w:val="00FE1032"/>
    <w:rsid w:val="00FE112E"/>
    <w:rsid w:val="00FE20B5"/>
    <w:rsid w:val="00FE4505"/>
    <w:rsid w:val="00FE4B35"/>
    <w:rsid w:val="00FE5311"/>
    <w:rsid w:val="00FF017C"/>
    <w:rsid w:val="00FF0ADE"/>
    <w:rsid w:val="00FF1E95"/>
    <w:rsid w:val="00FF33A4"/>
    <w:rsid w:val="00FF44FC"/>
    <w:rsid w:val="00FF4AC2"/>
    <w:rsid w:val="00FF6BAC"/>
    <w:rsid w:val="00FF7313"/>
    <w:rsid w:val="00FF7D68"/>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enu v:ext="edit" fillcolor="none" strokecolor="none"/>
    </o:shapedefaults>
    <o:shapelayout v:ext="edit">
      <o:idmap v:ext="edit" data="1"/>
    </o:shapelayout>
  </w:shapeDefaults>
  <w:decimalSymbol w:val="."/>
  <w:listSeparator w:val=","/>
  <w14:docId w14:val="704744FD"/>
  <w15:docId w15:val="{87E365DD-E123-4AB6-85E3-757DB9D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9"/>
    <w:pPr>
      <w:jc w:val="both"/>
    </w:pPr>
    <w:rPr>
      <w:rFonts w:ascii="Arial" w:hAnsi="Arial"/>
      <w:sz w:val="24"/>
      <w:szCs w:val="24"/>
      <w:lang w:eastAsia="en-US"/>
    </w:rPr>
  </w:style>
  <w:style w:type="paragraph" w:styleId="Heading1">
    <w:name w:val="heading 1"/>
    <w:basedOn w:val="Normal"/>
    <w:next w:val="Normal"/>
    <w:qFormat/>
    <w:rsid w:val="00C578B8"/>
    <w:pPr>
      <w:keepNext/>
      <w:keepLines/>
      <w:spacing w:before="480"/>
      <w:outlineLvl w:val="0"/>
    </w:pPr>
    <w:rPr>
      <w:b/>
      <w:bCs/>
      <w:color w:val="525D36"/>
      <w:sz w:val="32"/>
      <w:szCs w:val="28"/>
    </w:rPr>
  </w:style>
  <w:style w:type="paragraph" w:styleId="Heading2">
    <w:name w:val="heading 2"/>
    <w:basedOn w:val="Normal"/>
    <w:next w:val="Normal"/>
    <w:link w:val="Heading2Char"/>
    <w:unhideWhenUsed/>
    <w:qFormat/>
    <w:rsid w:val="00C578B8"/>
    <w:pPr>
      <w:keepNext/>
      <w:keepLines/>
      <w:spacing w:before="200"/>
      <w:outlineLvl w:val="1"/>
    </w:pPr>
    <w:rPr>
      <w:b/>
      <w:bCs/>
      <w:color w:val="525D36"/>
      <w:szCs w:val="26"/>
    </w:rPr>
  </w:style>
  <w:style w:type="paragraph" w:styleId="Heading3">
    <w:name w:val="heading 3"/>
    <w:basedOn w:val="Normal"/>
    <w:next w:val="Normal"/>
    <w:link w:val="Heading3Char"/>
    <w:semiHidden/>
    <w:unhideWhenUsed/>
    <w:rsid w:val="00C578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rsid w:val="00C578B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C578B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C578B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C578B8"/>
    <w:pPr>
      <w:spacing w:before="240" w:after="60"/>
      <w:outlineLvl w:val="6"/>
    </w:pPr>
    <w:rPr>
      <w:rFonts w:ascii="Calibri" w:hAnsi="Calibri"/>
    </w:rPr>
  </w:style>
  <w:style w:type="paragraph" w:styleId="Heading8">
    <w:name w:val="heading 8"/>
    <w:basedOn w:val="Normal"/>
    <w:next w:val="Normal"/>
    <w:link w:val="Heading8Char"/>
    <w:semiHidden/>
    <w:unhideWhenUsed/>
    <w:rsid w:val="00C578B8"/>
    <w:pPr>
      <w:spacing w:before="240" w:after="60"/>
      <w:outlineLvl w:val="7"/>
    </w:pPr>
    <w:rPr>
      <w:rFonts w:ascii="Calibri" w:hAnsi="Calibri"/>
      <w:i/>
      <w:iCs/>
    </w:rPr>
  </w:style>
  <w:style w:type="paragraph" w:styleId="Heading9">
    <w:name w:val="heading 9"/>
    <w:basedOn w:val="Normal"/>
    <w:next w:val="Normal"/>
    <w:link w:val="Heading9Char"/>
    <w:semiHidden/>
    <w:unhideWhenUsed/>
    <w:rsid w:val="00C578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rPr>
  </w:style>
  <w:style w:type="paragraph" w:customStyle="1" w:styleId="StyleHeading1DarkRed">
    <w:name w:val="Style Heading 1 + Dark Red"/>
    <w:basedOn w:val="Heading1"/>
    <w:rsid w:val="0083480D"/>
    <w:pPr>
      <w:spacing w:after="320"/>
    </w:pPr>
    <w:rPr>
      <w:color w:val="800000"/>
    </w:rPr>
  </w:style>
  <w:style w:type="character" w:customStyle="1" w:styleId="Heading2Char">
    <w:name w:val="Heading 2 Char"/>
    <w:link w:val="Heading2"/>
    <w:rsid w:val="00C578B8"/>
    <w:rPr>
      <w:rFonts w:ascii="Arial" w:hAnsi="Arial"/>
      <w:b/>
      <w:bCs/>
      <w:color w:val="525D36"/>
      <w:sz w:val="24"/>
      <w:szCs w:val="26"/>
      <w:lang w:eastAsia="en-US"/>
    </w:rPr>
  </w:style>
  <w:style w:type="paragraph" w:styleId="BalloonText">
    <w:name w:val="Balloon Text"/>
    <w:basedOn w:val="Normal"/>
    <w:link w:val="BalloonTextChar"/>
    <w:rsid w:val="00C578B8"/>
    <w:rPr>
      <w:rFonts w:ascii="Tahoma" w:hAnsi="Tahoma" w:cs="Tahoma"/>
      <w:sz w:val="16"/>
      <w:szCs w:val="16"/>
    </w:rPr>
  </w:style>
  <w:style w:type="character" w:customStyle="1" w:styleId="BalloonTextChar">
    <w:name w:val="Balloon Text Char"/>
    <w:link w:val="BalloonText"/>
    <w:rsid w:val="00C578B8"/>
    <w:rPr>
      <w:rFonts w:ascii="Tahoma" w:hAnsi="Tahoma" w:cs="Tahoma"/>
      <w:sz w:val="16"/>
      <w:szCs w:val="16"/>
      <w:lang w:eastAsia="en-US"/>
    </w:rPr>
  </w:style>
  <w:style w:type="paragraph" w:styleId="Bibliography">
    <w:name w:val="Bibliography"/>
    <w:basedOn w:val="Normal"/>
    <w:next w:val="Normal"/>
    <w:uiPriority w:val="37"/>
    <w:semiHidden/>
    <w:unhideWhenUsed/>
    <w:rsid w:val="00C578B8"/>
  </w:style>
  <w:style w:type="paragraph" w:styleId="BlockText">
    <w:name w:val="Block Text"/>
    <w:basedOn w:val="Normal"/>
    <w:rsid w:val="00C578B8"/>
    <w:pPr>
      <w:spacing w:after="120"/>
      <w:ind w:left="1440" w:right="1440"/>
    </w:pPr>
  </w:style>
  <w:style w:type="paragraph" w:styleId="BodyText">
    <w:name w:val="Body Text"/>
    <w:basedOn w:val="Normal"/>
    <w:link w:val="BodyTextChar"/>
    <w:rsid w:val="00C578B8"/>
    <w:pPr>
      <w:spacing w:after="120"/>
    </w:pPr>
  </w:style>
  <w:style w:type="character" w:customStyle="1" w:styleId="BodyTextChar">
    <w:name w:val="Body Text Char"/>
    <w:link w:val="BodyText"/>
    <w:rsid w:val="00C578B8"/>
    <w:rPr>
      <w:rFonts w:ascii="Arial" w:hAnsi="Arial"/>
      <w:sz w:val="24"/>
      <w:szCs w:val="24"/>
      <w:lang w:eastAsia="en-US"/>
    </w:rPr>
  </w:style>
  <w:style w:type="paragraph" w:styleId="BodyText2">
    <w:name w:val="Body Text 2"/>
    <w:basedOn w:val="Normal"/>
    <w:link w:val="BodyText2Char"/>
    <w:rsid w:val="00C578B8"/>
    <w:pPr>
      <w:spacing w:after="120" w:line="480" w:lineRule="auto"/>
    </w:pPr>
  </w:style>
  <w:style w:type="character" w:customStyle="1" w:styleId="BodyText2Char">
    <w:name w:val="Body Text 2 Char"/>
    <w:link w:val="BodyText2"/>
    <w:rsid w:val="00C578B8"/>
    <w:rPr>
      <w:rFonts w:ascii="Arial" w:hAnsi="Arial"/>
      <w:sz w:val="24"/>
      <w:szCs w:val="24"/>
      <w:lang w:eastAsia="en-US"/>
    </w:rPr>
  </w:style>
  <w:style w:type="paragraph" w:styleId="BodyText3">
    <w:name w:val="Body Text 3"/>
    <w:basedOn w:val="Normal"/>
    <w:link w:val="BodyText3Char"/>
    <w:rsid w:val="00C578B8"/>
    <w:pPr>
      <w:spacing w:after="120"/>
    </w:pPr>
    <w:rPr>
      <w:sz w:val="16"/>
      <w:szCs w:val="16"/>
    </w:rPr>
  </w:style>
  <w:style w:type="character" w:customStyle="1" w:styleId="BodyText3Char">
    <w:name w:val="Body Text 3 Char"/>
    <w:link w:val="BodyText3"/>
    <w:rsid w:val="00C578B8"/>
    <w:rPr>
      <w:rFonts w:ascii="Arial" w:hAnsi="Arial"/>
      <w:sz w:val="16"/>
      <w:szCs w:val="16"/>
      <w:lang w:eastAsia="en-US"/>
    </w:rPr>
  </w:style>
  <w:style w:type="paragraph" w:styleId="BodyTextFirstIndent">
    <w:name w:val="Body Text First Indent"/>
    <w:basedOn w:val="BodyText"/>
    <w:link w:val="BodyTextFirstIndentChar"/>
    <w:rsid w:val="00C578B8"/>
    <w:pPr>
      <w:ind w:firstLine="210"/>
    </w:pPr>
  </w:style>
  <w:style w:type="character" w:customStyle="1" w:styleId="BodyTextFirstIndentChar">
    <w:name w:val="Body Text First Indent Char"/>
    <w:link w:val="BodyTextFirstIndent"/>
    <w:rsid w:val="00C578B8"/>
    <w:rPr>
      <w:rFonts w:ascii="Arial" w:hAnsi="Arial"/>
      <w:sz w:val="24"/>
      <w:szCs w:val="24"/>
      <w:lang w:eastAsia="en-US"/>
    </w:rPr>
  </w:style>
  <w:style w:type="paragraph" w:styleId="BodyTextIndent">
    <w:name w:val="Body Text Indent"/>
    <w:basedOn w:val="Normal"/>
    <w:link w:val="BodyTextIndentChar"/>
    <w:rsid w:val="00C578B8"/>
    <w:pPr>
      <w:spacing w:after="120"/>
      <w:ind w:left="283"/>
    </w:pPr>
  </w:style>
  <w:style w:type="character" w:customStyle="1" w:styleId="BodyTextIndentChar">
    <w:name w:val="Body Text Indent Char"/>
    <w:link w:val="BodyTextIndent"/>
    <w:rsid w:val="00C578B8"/>
    <w:rPr>
      <w:rFonts w:ascii="Arial" w:hAnsi="Arial"/>
      <w:sz w:val="24"/>
      <w:szCs w:val="24"/>
      <w:lang w:eastAsia="en-US"/>
    </w:rPr>
  </w:style>
  <w:style w:type="paragraph" w:styleId="BodyTextFirstIndent2">
    <w:name w:val="Body Text First Indent 2"/>
    <w:basedOn w:val="BodyTextIndent"/>
    <w:link w:val="BodyTextFirstIndent2Char"/>
    <w:rsid w:val="00C578B8"/>
    <w:pPr>
      <w:ind w:firstLine="210"/>
    </w:pPr>
  </w:style>
  <w:style w:type="character" w:customStyle="1" w:styleId="BodyTextFirstIndent2Char">
    <w:name w:val="Body Text First Indent 2 Char"/>
    <w:link w:val="BodyTextFirstIndent2"/>
    <w:rsid w:val="00C578B8"/>
    <w:rPr>
      <w:rFonts w:ascii="Arial" w:hAnsi="Arial"/>
      <w:sz w:val="24"/>
      <w:szCs w:val="24"/>
      <w:lang w:eastAsia="en-US"/>
    </w:rPr>
  </w:style>
  <w:style w:type="paragraph" w:styleId="BodyTextIndent2">
    <w:name w:val="Body Text Indent 2"/>
    <w:basedOn w:val="Normal"/>
    <w:link w:val="BodyTextIndent2Char"/>
    <w:rsid w:val="00C578B8"/>
    <w:pPr>
      <w:spacing w:after="120" w:line="480" w:lineRule="auto"/>
      <w:ind w:left="283"/>
    </w:pPr>
  </w:style>
  <w:style w:type="character" w:customStyle="1" w:styleId="BodyTextIndent2Char">
    <w:name w:val="Body Text Indent 2 Char"/>
    <w:link w:val="BodyTextIndent2"/>
    <w:rsid w:val="00C578B8"/>
    <w:rPr>
      <w:rFonts w:ascii="Arial" w:hAnsi="Arial"/>
      <w:sz w:val="24"/>
      <w:szCs w:val="24"/>
      <w:lang w:eastAsia="en-US"/>
    </w:rPr>
  </w:style>
  <w:style w:type="paragraph" w:styleId="BodyTextIndent3">
    <w:name w:val="Body Text Indent 3"/>
    <w:basedOn w:val="Normal"/>
    <w:link w:val="BodyTextIndent3Char"/>
    <w:rsid w:val="00C578B8"/>
    <w:pPr>
      <w:spacing w:after="120"/>
      <w:ind w:left="283"/>
    </w:pPr>
    <w:rPr>
      <w:sz w:val="16"/>
      <w:szCs w:val="16"/>
    </w:rPr>
  </w:style>
  <w:style w:type="character" w:customStyle="1" w:styleId="BodyTextIndent3Char">
    <w:name w:val="Body Text Indent 3 Char"/>
    <w:link w:val="BodyTextIndent3"/>
    <w:rsid w:val="00C578B8"/>
    <w:rPr>
      <w:rFonts w:ascii="Arial" w:hAnsi="Arial"/>
      <w:sz w:val="16"/>
      <w:szCs w:val="16"/>
      <w:lang w:eastAsia="en-US"/>
    </w:rPr>
  </w:style>
  <w:style w:type="character" w:styleId="BookTitle">
    <w:name w:val="Book Title"/>
    <w:uiPriority w:val="33"/>
    <w:rsid w:val="00C578B8"/>
    <w:rPr>
      <w:b/>
      <w:bCs/>
      <w:smallCaps/>
      <w:spacing w:val="5"/>
      <w:lang w:val="en-AU"/>
    </w:rPr>
  </w:style>
  <w:style w:type="paragraph" w:styleId="Caption">
    <w:name w:val="caption"/>
    <w:basedOn w:val="Normal"/>
    <w:next w:val="Normal"/>
    <w:semiHidden/>
    <w:unhideWhenUsed/>
    <w:rsid w:val="00C578B8"/>
    <w:rPr>
      <w:b/>
      <w:bCs/>
      <w:sz w:val="20"/>
      <w:szCs w:val="20"/>
    </w:rPr>
  </w:style>
  <w:style w:type="paragraph" w:styleId="Closing">
    <w:name w:val="Closing"/>
    <w:basedOn w:val="Normal"/>
    <w:link w:val="ClosingChar"/>
    <w:rsid w:val="00C578B8"/>
    <w:pPr>
      <w:ind w:left="4252"/>
    </w:pPr>
  </w:style>
  <w:style w:type="character" w:customStyle="1" w:styleId="ClosingChar">
    <w:name w:val="Closing Char"/>
    <w:link w:val="Closing"/>
    <w:rsid w:val="00C578B8"/>
    <w:rPr>
      <w:rFonts w:ascii="Arial" w:hAnsi="Arial"/>
      <w:sz w:val="24"/>
      <w:szCs w:val="24"/>
      <w:lang w:eastAsia="en-US"/>
    </w:rPr>
  </w:style>
  <w:style w:type="character" w:styleId="CommentReference">
    <w:name w:val="annotation reference"/>
    <w:rsid w:val="00C578B8"/>
    <w:rPr>
      <w:sz w:val="16"/>
      <w:szCs w:val="16"/>
      <w:lang w:val="en-AU"/>
    </w:rPr>
  </w:style>
  <w:style w:type="paragraph" w:styleId="CommentText">
    <w:name w:val="annotation text"/>
    <w:basedOn w:val="Normal"/>
    <w:link w:val="CommentTextChar"/>
    <w:rsid w:val="00C578B8"/>
    <w:rPr>
      <w:sz w:val="20"/>
      <w:szCs w:val="20"/>
    </w:rPr>
  </w:style>
  <w:style w:type="character" w:customStyle="1" w:styleId="CommentTextChar">
    <w:name w:val="Comment Text Char"/>
    <w:link w:val="CommentText"/>
    <w:rsid w:val="00C578B8"/>
    <w:rPr>
      <w:rFonts w:ascii="Arial" w:hAnsi="Arial"/>
      <w:lang w:eastAsia="en-US"/>
    </w:rPr>
  </w:style>
  <w:style w:type="paragraph" w:styleId="CommentSubject">
    <w:name w:val="annotation subject"/>
    <w:basedOn w:val="CommentText"/>
    <w:next w:val="CommentText"/>
    <w:link w:val="CommentSubjectChar"/>
    <w:rsid w:val="00C578B8"/>
    <w:rPr>
      <w:b/>
      <w:bCs/>
    </w:rPr>
  </w:style>
  <w:style w:type="character" w:customStyle="1" w:styleId="CommentSubjectChar">
    <w:name w:val="Comment Subject Char"/>
    <w:link w:val="CommentSubject"/>
    <w:rsid w:val="00C578B8"/>
    <w:rPr>
      <w:rFonts w:ascii="Arial" w:hAnsi="Arial"/>
      <w:b/>
      <w:bCs/>
      <w:lang w:eastAsia="en-US"/>
    </w:rPr>
  </w:style>
  <w:style w:type="paragraph" w:styleId="Date">
    <w:name w:val="Date"/>
    <w:basedOn w:val="Normal"/>
    <w:next w:val="Normal"/>
    <w:link w:val="DateChar"/>
    <w:rsid w:val="00C578B8"/>
  </w:style>
  <w:style w:type="character" w:customStyle="1" w:styleId="DateChar">
    <w:name w:val="Date Char"/>
    <w:link w:val="Date"/>
    <w:rsid w:val="00C578B8"/>
    <w:rPr>
      <w:rFonts w:ascii="Arial" w:hAnsi="Arial"/>
      <w:sz w:val="24"/>
      <w:szCs w:val="24"/>
      <w:lang w:eastAsia="en-US"/>
    </w:rPr>
  </w:style>
  <w:style w:type="paragraph" w:styleId="DocumentMap">
    <w:name w:val="Document Map"/>
    <w:basedOn w:val="Normal"/>
    <w:link w:val="DocumentMapChar"/>
    <w:rsid w:val="00C578B8"/>
    <w:rPr>
      <w:rFonts w:ascii="Tahoma" w:hAnsi="Tahoma" w:cs="Tahoma"/>
      <w:sz w:val="16"/>
      <w:szCs w:val="16"/>
    </w:rPr>
  </w:style>
  <w:style w:type="character" w:customStyle="1" w:styleId="DocumentMapChar">
    <w:name w:val="Document Map Char"/>
    <w:link w:val="DocumentMap"/>
    <w:rsid w:val="00C578B8"/>
    <w:rPr>
      <w:rFonts w:ascii="Tahoma" w:hAnsi="Tahoma" w:cs="Tahoma"/>
      <w:sz w:val="16"/>
      <w:szCs w:val="16"/>
      <w:lang w:eastAsia="en-US"/>
    </w:rPr>
  </w:style>
  <w:style w:type="paragraph" w:styleId="E-mailSignature">
    <w:name w:val="E-mail Signature"/>
    <w:basedOn w:val="Normal"/>
    <w:link w:val="E-mailSignatureChar"/>
    <w:rsid w:val="00C578B8"/>
  </w:style>
  <w:style w:type="character" w:customStyle="1" w:styleId="E-mailSignatureChar">
    <w:name w:val="E-mail Signature Char"/>
    <w:link w:val="E-mailSignature"/>
    <w:rsid w:val="00C578B8"/>
    <w:rPr>
      <w:rFonts w:ascii="Arial" w:hAnsi="Arial"/>
      <w:sz w:val="24"/>
      <w:szCs w:val="24"/>
      <w:lang w:eastAsia="en-US"/>
    </w:rPr>
  </w:style>
  <w:style w:type="character" w:styleId="Emphasis">
    <w:name w:val="Emphasis"/>
    <w:rsid w:val="00C578B8"/>
    <w:rPr>
      <w:i/>
      <w:iCs/>
    </w:rPr>
  </w:style>
  <w:style w:type="character" w:styleId="EndnoteReference">
    <w:name w:val="endnote reference"/>
    <w:rsid w:val="00C578B8"/>
    <w:rPr>
      <w:vertAlign w:val="superscript"/>
    </w:rPr>
  </w:style>
  <w:style w:type="paragraph" w:styleId="EndnoteText">
    <w:name w:val="endnote text"/>
    <w:basedOn w:val="Normal"/>
    <w:link w:val="EndnoteTextChar"/>
    <w:rsid w:val="00C578B8"/>
    <w:rPr>
      <w:sz w:val="20"/>
      <w:szCs w:val="20"/>
    </w:rPr>
  </w:style>
  <w:style w:type="character" w:customStyle="1" w:styleId="EndnoteTextChar">
    <w:name w:val="Endnote Text Char"/>
    <w:link w:val="EndnoteText"/>
    <w:rsid w:val="00C578B8"/>
    <w:rPr>
      <w:rFonts w:ascii="Arial" w:hAnsi="Arial"/>
      <w:lang w:eastAsia="en-US"/>
    </w:rPr>
  </w:style>
  <w:style w:type="paragraph" w:styleId="EnvelopeAddress">
    <w:name w:val="envelope address"/>
    <w:basedOn w:val="Normal"/>
    <w:rsid w:val="00C578B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578B8"/>
    <w:rPr>
      <w:rFonts w:ascii="Cambria" w:hAnsi="Cambria"/>
      <w:sz w:val="20"/>
      <w:szCs w:val="20"/>
    </w:rPr>
  </w:style>
  <w:style w:type="character" w:styleId="FollowedHyperlink">
    <w:name w:val="FollowedHyperlink"/>
    <w:rsid w:val="00C578B8"/>
    <w:rPr>
      <w:color w:val="800080"/>
      <w:u w:val="single"/>
    </w:rPr>
  </w:style>
  <w:style w:type="character" w:styleId="FootnoteReference">
    <w:name w:val="footnote reference"/>
    <w:rsid w:val="00C578B8"/>
    <w:rPr>
      <w:vertAlign w:val="superscript"/>
    </w:rPr>
  </w:style>
  <w:style w:type="paragraph" w:styleId="FootnoteText">
    <w:name w:val="footnote text"/>
    <w:basedOn w:val="Normal"/>
    <w:link w:val="FootnoteTextChar"/>
    <w:rsid w:val="00C578B8"/>
    <w:rPr>
      <w:sz w:val="20"/>
      <w:szCs w:val="20"/>
    </w:rPr>
  </w:style>
  <w:style w:type="character" w:customStyle="1" w:styleId="FootnoteTextChar">
    <w:name w:val="Footnote Text Char"/>
    <w:link w:val="FootnoteText"/>
    <w:rsid w:val="00C578B8"/>
    <w:rPr>
      <w:rFonts w:ascii="Arial" w:hAnsi="Arial"/>
      <w:lang w:eastAsia="en-US"/>
    </w:rPr>
  </w:style>
  <w:style w:type="character" w:customStyle="1" w:styleId="Heading3Char">
    <w:name w:val="Heading 3 Char"/>
    <w:link w:val="Heading3"/>
    <w:semiHidden/>
    <w:rsid w:val="00C578B8"/>
    <w:rPr>
      <w:rFonts w:ascii="Cambria" w:hAnsi="Cambria"/>
      <w:b/>
      <w:bCs/>
      <w:sz w:val="26"/>
      <w:szCs w:val="26"/>
      <w:lang w:eastAsia="en-US"/>
    </w:rPr>
  </w:style>
  <w:style w:type="character" w:customStyle="1" w:styleId="Heading4Char">
    <w:name w:val="Heading 4 Char"/>
    <w:link w:val="Heading4"/>
    <w:semiHidden/>
    <w:rsid w:val="00C578B8"/>
    <w:rPr>
      <w:rFonts w:ascii="Calibri" w:hAnsi="Calibri"/>
      <w:b/>
      <w:bCs/>
      <w:sz w:val="28"/>
      <w:szCs w:val="28"/>
      <w:lang w:eastAsia="en-US"/>
    </w:rPr>
  </w:style>
  <w:style w:type="character" w:customStyle="1" w:styleId="Heading5Char">
    <w:name w:val="Heading 5 Char"/>
    <w:link w:val="Heading5"/>
    <w:semiHidden/>
    <w:rsid w:val="00C578B8"/>
    <w:rPr>
      <w:rFonts w:ascii="Calibri" w:hAnsi="Calibri"/>
      <w:b/>
      <w:bCs/>
      <w:i/>
      <w:iCs/>
      <w:sz w:val="26"/>
      <w:szCs w:val="26"/>
      <w:lang w:eastAsia="en-US"/>
    </w:rPr>
  </w:style>
  <w:style w:type="character" w:customStyle="1" w:styleId="Heading6Char">
    <w:name w:val="Heading 6 Char"/>
    <w:link w:val="Heading6"/>
    <w:semiHidden/>
    <w:rsid w:val="00C578B8"/>
    <w:rPr>
      <w:rFonts w:ascii="Calibri" w:hAnsi="Calibri"/>
      <w:b/>
      <w:bCs/>
      <w:sz w:val="22"/>
      <w:szCs w:val="22"/>
      <w:lang w:eastAsia="en-US"/>
    </w:rPr>
  </w:style>
  <w:style w:type="character" w:customStyle="1" w:styleId="Heading7Char">
    <w:name w:val="Heading 7 Char"/>
    <w:link w:val="Heading7"/>
    <w:semiHidden/>
    <w:rsid w:val="00C578B8"/>
    <w:rPr>
      <w:rFonts w:ascii="Calibri" w:hAnsi="Calibri"/>
      <w:sz w:val="24"/>
      <w:szCs w:val="24"/>
      <w:lang w:eastAsia="en-US"/>
    </w:rPr>
  </w:style>
  <w:style w:type="character" w:customStyle="1" w:styleId="Heading8Char">
    <w:name w:val="Heading 8 Char"/>
    <w:link w:val="Heading8"/>
    <w:semiHidden/>
    <w:rsid w:val="00C578B8"/>
    <w:rPr>
      <w:rFonts w:ascii="Calibri" w:hAnsi="Calibri"/>
      <w:i/>
      <w:iCs/>
      <w:sz w:val="24"/>
      <w:szCs w:val="24"/>
      <w:lang w:eastAsia="en-US"/>
    </w:rPr>
  </w:style>
  <w:style w:type="character" w:customStyle="1" w:styleId="Heading9Char">
    <w:name w:val="Heading 9 Char"/>
    <w:link w:val="Heading9"/>
    <w:semiHidden/>
    <w:rsid w:val="00C578B8"/>
    <w:rPr>
      <w:rFonts w:ascii="Cambria" w:hAnsi="Cambria"/>
      <w:sz w:val="22"/>
      <w:szCs w:val="22"/>
      <w:lang w:eastAsia="en-US"/>
    </w:rPr>
  </w:style>
  <w:style w:type="character" w:styleId="HTMLAcronym">
    <w:name w:val="HTML Acronym"/>
    <w:basedOn w:val="DefaultParagraphFont"/>
    <w:rsid w:val="00C578B8"/>
  </w:style>
  <w:style w:type="paragraph" w:styleId="HTMLAddress">
    <w:name w:val="HTML Address"/>
    <w:basedOn w:val="Normal"/>
    <w:link w:val="HTMLAddressChar"/>
    <w:rsid w:val="00C578B8"/>
    <w:rPr>
      <w:i/>
      <w:iCs/>
    </w:rPr>
  </w:style>
  <w:style w:type="character" w:customStyle="1" w:styleId="HTMLAddressChar">
    <w:name w:val="HTML Address Char"/>
    <w:link w:val="HTMLAddress"/>
    <w:rsid w:val="00C578B8"/>
    <w:rPr>
      <w:rFonts w:ascii="Arial" w:hAnsi="Arial"/>
      <w:i/>
      <w:iCs/>
      <w:sz w:val="24"/>
      <w:szCs w:val="24"/>
      <w:lang w:eastAsia="en-US"/>
    </w:rPr>
  </w:style>
  <w:style w:type="character" w:styleId="HTMLCite">
    <w:name w:val="HTML Cite"/>
    <w:rsid w:val="00C578B8"/>
    <w:rPr>
      <w:i/>
      <w:iCs/>
    </w:rPr>
  </w:style>
  <w:style w:type="character" w:styleId="HTMLCode">
    <w:name w:val="HTML Code"/>
    <w:rsid w:val="00C578B8"/>
    <w:rPr>
      <w:rFonts w:ascii="Courier New" w:hAnsi="Courier New" w:cs="Courier New"/>
      <w:sz w:val="20"/>
      <w:szCs w:val="20"/>
    </w:rPr>
  </w:style>
  <w:style w:type="character" w:styleId="HTMLDefinition">
    <w:name w:val="HTML Definition"/>
    <w:rsid w:val="00C578B8"/>
    <w:rPr>
      <w:i/>
      <w:iCs/>
    </w:rPr>
  </w:style>
  <w:style w:type="character" w:styleId="HTMLKeyboard">
    <w:name w:val="HTML Keyboard"/>
    <w:rsid w:val="00C578B8"/>
    <w:rPr>
      <w:rFonts w:ascii="Courier New" w:hAnsi="Courier New" w:cs="Courier New"/>
      <w:sz w:val="20"/>
      <w:szCs w:val="20"/>
    </w:rPr>
  </w:style>
  <w:style w:type="paragraph" w:styleId="HTMLPreformatted">
    <w:name w:val="HTML Preformatted"/>
    <w:basedOn w:val="Normal"/>
    <w:link w:val="HTMLPreformattedChar"/>
    <w:rsid w:val="00C578B8"/>
    <w:rPr>
      <w:rFonts w:ascii="Courier New" w:hAnsi="Courier New" w:cs="Courier New"/>
      <w:sz w:val="20"/>
      <w:szCs w:val="20"/>
    </w:rPr>
  </w:style>
  <w:style w:type="character" w:customStyle="1" w:styleId="HTMLPreformattedChar">
    <w:name w:val="HTML Preformatted Char"/>
    <w:link w:val="HTMLPreformatted"/>
    <w:rsid w:val="00C578B8"/>
    <w:rPr>
      <w:rFonts w:ascii="Courier New" w:hAnsi="Courier New" w:cs="Courier New"/>
      <w:lang w:eastAsia="en-US"/>
    </w:rPr>
  </w:style>
  <w:style w:type="character" w:styleId="HTMLSample">
    <w:name w:val="HTML Sample"/>
    <w:rsid w:val="00C578B8"/>
    <w:rPr>
      <w:rFonts w:ascii="Courier New" w:hAnsi="Courier New" w:cs="Courier New"/>
    </w:rPr>
  </w:style>
  <w:style w:type="character" w:styleId="HTMLTypewriter">
    <w:name w:val="HTML Typewriter"/>
    <w:rsid w:val="00C578B8"/>
    <w:rPr>
      <w:rFonts w:ascii="Courier New" w:hAnsi="Courier New" w:cs="Courier New"/>
      <w:sz w:val="20"/>
      <w:szCs w:val="20"/>
    </w:rPr>
  </w:style>
  <w:style w:type="character" w:styleId="HTMLVariable">
    <w:name w:val="HTML Variable"/>
    <w:rsid w:val="00C578B8"/>
    <w:rPr>
      <w:i/>
      <w:iCs/>
    </w:rPr>
  </w:style>
  <w:style w:type="character" w:styleId="Hyperlink">
    <w:name w:val="Hyperlink"/>
    <w:rsid w:val="00C578B8"/>
    <w:rPr>
      <w:color w:val="0000FF"/>
      <w:u w:val="single"/>
    </w:rPr>
  </w:style>
  <w:style w:type="paragraph" w:styleId="Index1">
    <w:name w:val="index 1"/>
    <w:basedOn w:val="Normal"/>
    <w:next w:val="Normal"/>
    <w:autoRedefine/>
    <w:rsid w:val="00C578B8"/>
    <w:pPr>
      <w:ind w:left="240" w:hanging="240"/>
    </w:pPr>
  </w:style>
  <w:style w:type="paragraph" w:styleId="Index2">
    <w:name w:val="index 2"/>
    <w:basedOn w:val="Normal"/>
    <w:next w:val="Normal"/>
    <w:autoRedefine/>
    <w:rsid w:val="00C578B8"/>
    <w:pPr>
      <w:ind w:left="480" w:hanging="240"/>
    </w:pPr>
  </w:style>
  <w:style w:type="paragraph" w:styleId="Index3">
    <w:name w:val="index 3"/>
    <w:basedOn w:val="Normal"/>
    <w:next w:val="Normal"/>
    <w:autoRedefine/>
    <w:rsid w:val="00C578B8"/>
    <w:pPr>
      <w:ind w:left="720" w:hanging="240"/>
    </w:pPr>
  </w:style>
  <w:style w:type="paragraph" w:styleId="Index4">
    <w:name w:val="index 4"/>
    <w:basedOn w:val="Normal"/>
    <w:next w:val="Normal"/>
    <w:autoRedefine/>
    <w:rsid w:val="00C578B8"/>
    <w:pPr>
      <w:ind w:left="960" w:hanging="240"/>
    </w:pPr>
  </w:style>
  <w:style w:type="paragraph" w:styleId="Index5">
    <w:name w:val="index 5"/>
    <w:basedOn w:val="Normal"/>
    <w:next w:val="Normal"/>
    <w:autoRedefine/>
    <w:rsid w:val="00C578B8"/>
    <w:pPr>
      <w:ind w:left="1200" w:hanging="240"/>
    </w:pPr>
  </w:style>
  <w:style w:type="paragraph" w:styleId="Index6">
    <w:name w:val="index 6"/>
    <w:basedOn w:val="Normal"/>
    <w:next w:val="Normal"/>
    <w:autoRedefine/>
    <w:rsid w:val="00C578B8"/>
    <w:pPr>
      <w:ind w:left="1440" w:hanging="240"/>
    </w:pPr>
  </w:style>
  <w:style w:type="paragraph" w:styleId="Index7">
    <w:name w:val="index 7"/>
    <w:basedOn w:val="Normal"/>
    <w:next w:val="Normal"/>
    <w:autoRedefine/>
    <w:rsid w:val="00C578B8"/>
    <w:pPr>
      <w:ind w:left="1680" w:hanging="240"/>
    </w:pPr>
  </w:style>
  <w:style w:type="paragraph" w:styleId="Index8">
    <w:name w:val="index 8"/>
    <w:basedOn w:val="Normal"/>
    <w:next w:val="Normal"/>
    <w:autoRedefine/>
    <w:rsid w:val="00C578B8"/>
    <w:pPr>
      <w:ind w:left="1920" w:hanging="240"/>
    </w:pPr>
  </w:style>
  <w:style w:type="paragraph" w:styleId="Index9">
    <w:name w:val="index 9"/>
    <w:basedOn w:val="Normal"/>
    <w:next w:val="Normal"/>
    <w:autoRedefine/>
    <w:rsid w:val="00C578B8"/>
    <w:pPr>
      <w:ind w:left="2160" w:hanging="240"/>
    </w:pPr>
  </w:style>
  <w:style w:type="paragraph" w:styleId="IndexHeading">
    <w:name w:val="index heading"/>
    <w:basedOn w:val="Normal"/>
    <w:next w:val="Index1"/>
    <w:rsid w:val="00C578B8"/>
    <w:rPr>
      <w:rFonts w:ascii="Cambria" w:hAnsi="Cambria"/>
      <w:b/>
      <w:bCs/>
    </w:rPr>
  </w:style>
  <w:style w:type="character" w:styleId="IntenseEmphasis">
    <w:name w:val="Intense Emphasis"/>
    <w:uiPriority w:val="21"/>
    <w:rsid w:val="00C578B8"/>
    <w:rPr>
      <w:b/>
      <w:bCs/>
      <w:i/>
      <w:iCs/>
      <w:color w:val="4F81BD"/>
    </w:rPr>
  </w:style>
  <w:style w:type="paragraph" w:styleId="IntenseQuote">
    <w:name w:val="Intense Quote"/>
    <w:basedOn w:val="Normal"/>
    <w:next w:val="Normal"/>
    <w:link w:val="IntenseQuoteChar"/>
    <w:uiPriority w:val="30"/>
    <w:rsid w:val="00C578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78B8"/>
    <w:rPr>
      <w:rFonts w:ascii="Arial" w:hAnsi="Arial"/>
      <w:b/>
      <w:bCs/>
      <w:i/>
      <w:iCs/>
      <w:color w:val="4F81BD"/>
      <w:sz w:val="24"/>
      <w:szCs w:val="24"/>
      <w:lang w:eastAsia="en-US"/>
    </w:rPr>
  </w:style>
  <w:style w:type="character" w:styleId="IntenseReference">
    <w:name w:val="Intense Reference"/>
    <w:uiPriority w:val="32"/>
    <w:rsid w:val="00C578B8"/>
    <w:rPr>
      <w:b/>
      <w:bCs/>
      <w:smallCaps/>
      <w:color w:val="C0504D"/>
      <w:spacing w:val="5"/>
      <w:u w:val="single"/>
    </w:rPr>
  </w:style>
  <w:style w:type="character" w:styleId="LineNumber">
    <w:name w:val="line number"/>
    <w:basedOn w:val="DefaultParagraphFont"/>
    <w:rsid w:val="00C578B8"/>
  </w:style>
  <w:style w:type="paragraph" w:styleId="List">
    <w:name w:val="List"/>
    <w:basedOn w:val="Normal"/>
    <w:rsid w:val="00C578B8"/>
    <w:pPr>
      <w:ind w:left="283" w:hanging="283"/>
      <w:contextualSpacing/>
    </w:pPr>
  </w:style>
  <w:style w:type="paragraph" w:styleId="List2">
    <w:name w:val="List 2"/>
    <w:basedOn w:val="Normal"/>
    <w:rsid w:val="00C578B8"/>
    <w:pPr>
      <w:ind w:left="566" w:hanging="283"/>
      <w:contextualSpacing/>
    </w:pPr>
  </w:style>
  <w:style w:type="paragraph" w:styleId="List3">
    <w:name w:val="List 3"/>
    <w:basedOn w:val="Normal"/>
    <w:rsid w:val="00C578B8"/>
    <w:pPr>
      <w:ind w:left="849" w:hanging="283"/>
      <w:contextualSpacing/>
    </w:pPr>
  </w:style>
  <w:style w:type="paragraph" w:styleId="List4">
    <w:name w:val="List 4"/>
    <w:basedOn w:val="Normal"/>
    <w:rsid w:val="00C578B8"/>
    <w:pPr>
      <w:ind w:left="1132" w:hanging="283"/>
      <w:contextualSpacing/>
    </w:pPr>
  </w:style>
  <w:style w:type="paragraph" w:styleId="List5">
    <w:name w:val="List 5"/>
    <w:basedOn w:val="Normal"/>
    <w:rsid w:val="00C578B8"/>
    <w:pPr>
      <w:ind w:left="1415" w:hanging="283"/>
      <w:contextualSpacing/>
    </w:pPr>
  </w:style>
  <w:style w:type="paragraph" w:styleId="ListBullet">
    <w:name w:val="List Bullet"/>
    <w:basedOn w:val="Normal"/>
    <w:rsid w:val="00C578B8"/>
    <w:pPr>
      <w:numPr>
        <w:numId w:val="1"/>
      </w:numPr>
      <w:contextualSpacing/>
    </w:pPr>
  </w:style>
  <w:style w:type="paragraph" w:styleId="ListBullet2">
    <w:name w:val="List Bullet 2"/>
    <w:basedOn w:val="Normal"/>
    <w:rsid w:val="00C578B8"/>
    <w:pPr>
      <w:numPr>
        <w:numId w:val="2"/>
      </w:numPr>
      <w:contextualSpacing/>
    </w:pPr>
  </w:style>
  <w:style w:type="paragraph" w:styleId="ListBullet3">
    <w:name w:val="List Bullet 3"/>
    <w:basedOn w:val="Normal"/>
    <w:rsid w:val="00C578B8"/>
    <w:pPr>
      <w:numPr>
        <w:numId w:val="3"/>
      </w:numPr>
      <w:contextualSpacing/>
    </w:pPr>
  </w:style>
  <w:style w:type="paragraph" w:styleId="ListBullet4">
    <w:name w:val="List Bullet 4"/>
    <w:basedOn w:val="Normal"/>
    <w:rsid w:val="00C578B8"/>
    <w:pPr>
      <w:numPr>
        <w:numId w:val="4"/>
      </w:numPr>
      <w:contextualSpacing/>
    </w:pPr>
  </w:style>
  <w:style w:type="paragraph" w:styleId="ListBullet5">
    <w:name w:val="List Bullet 5"/>
    <w:basedOn w:val="Normal"/>
    <w:rsid w:val="00C578B8"/>
    <w:pPr>
      <w:numPr>
        <w:numId w:val="5"/>
      </w:numPr>
      <w:contextualSpacing/>
    </w:pPr>
  </w:style>
  <w:style w:type="paragraph" w:styleId="ListContinue">
    <w:name w:val="List Continue"/>
    <w:basedOn w:val="Normal"/>
    <w:rsid w:val="00C578B8"/>
    <w:pPr>
      <w:spacing w:after="120"/>
      <w:ind w:left="283"/>
      <w:contextualSpacing/>
    </w:pPr>
  </w:style>
  <w:style w:type="paragraph" w:styleId="ListContinue2">
    <w:name w:val="List Continue 2"/>
    <w:basedOn w:val="Normal"/>
    <w:rsid w:val="00C578B8"/>
    <w:pPr>
      <w:spacing w:after="120"/>
      <w:ind w:left="566"/>
      <w:contextualSpacing/>
    </w:pPr>
  </w:style>
  <w:style w:type="paragraph" w:styleId="ListContinue3">
    <w:name w:val="List Continue 3"/>
    <w:basedOn w:val="Normal"/>
    <w:rsid w:val="00C578B8"/>
    <w:pPr>
      <w:spacing w:after="120"/>
      <w:ind w:left="849"/>
      <w:contextualSpacing/>
    </w:pPr>
  </w:style>
  <w:style w:type="paragraph" w:styleId="ListContinue4">
    <w:name w:val="List Continue 4"/>
    <w:basedOn w:val="Normal"/>
    <w:rsid w:val="00C578B8"/>
    <w:pPr>
      <w:spacing w:after="120"/>
      <w:ind w:left="1132"/>
      <w:contextualSpacing/>
    </w:pPr>
  </w:style>
  <w:style w:type="paragraph" w:styleId="ListContinue5">
    <w:name w:val="List Continue 5"/>
    <w:basedOn w:val="Normal"/>
    <w:rsid w:val="00C578B8"/>
    <w:pPr>
      <w:spacing w:after="120"/>
      <w:ind w:left="1415"/>
      <w:contextualSpacing/>
    </w:pPr>
  </w:style>
  <w:style w:type="paragraph" w:styleId="ListNumber">
    <w:name w:val="List Number"/>
    <w:basedOn w:val="Normal"/>
    <w:rsid w:val="00C578B8"/>
    <w:pPr>
      <w:numPr>
        <w:numId w:val="6"/>
      </w:numPr>
      <w:contextualSpacing/>
    </w:pPr>
  </w:style>
  <w:style w:type="paragraph" w:styleId="ListNumber2">
    <w:name w:val="List Number 2"/>
    <w:basedOn w:val="Normal"/>
    <w:rsid w:val="00C578B8"/>
    <w:pPr>
      <w:numPr>
        <w:numId w:val="7"/>
      </w:numPr>
      <w:contextualSpacing/>
    </w:pPr>
  </w:style>
  <w:style w:type="paragraph" w:styleId="ListNumber3">
    <w:name w:val="List Number 3"/>
    <w:basedOn w:val="Normal"/>
    <w:rsid w:val="00C578B8"/>
    <w:pPr>
      <w:numPr>
        <w:numId w:val="8"/>
      </w:numPr>
      <w:contextualSpacing/>
    </w:pPr>
  </w:style>
  <w:style w:type="paragraph" w:styleId="ListNumber4">
    <w:name w:val="List Number 4"/>
    <w:basedOn w:val="Normal"/>
    <w:rsid w:val="00C578B8"/>
    <w:pPr>
      <w:numPr>
        <w:numId w:val="9"/>
      </w:numPr>
      <w:contextualSpacing/>
    </w:pPr>
  </w:style>
  <w:style w:type="paragraph" w:styleId="ListNumber5">
    <w:name w:val="List Number 5"/>
    <w:basedOn w:val="Normal"/>
    <w:rsid w:val="00C578B8"/>
    <w:pPr>
      <w:numPr>
        <w:numId w:val="10"/>
      </w:numPr>
      <w:contextualSpacing/>
    </w:pPr>
  </w:style>
  <w:style w:type="paragraph" w:styleId="ListParagraph">
    <w:name w:val="List Paragraph"/>
    <w:basedOn w:val="Normal"/>
    <w:uiPriority w:val="34"/>
    <w:rsid w:val="00C578B8"/>
    <w:pPr>
      <w:ind w:left="720"/>
    </w:pPr>
  </w:style>
  <w:style w:type="paragraph" w:styleId="MacroText">
    <w:name w:val="macro"/>
    <w:link w:val="MacroTextChar"/>
    <w:rsid w:val="00C578B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C578B8"/>
    <w:rPr>
      <w:rFonts w:ascii="Courier New" w:hAnsi="Courier New" w:cs="Courier New"/>
      <w:lang w:eastAsia="en-US"/>
    </w:rPr>
  </w:style>
  <w:style w:type="paragraph" w:styleId="MessageHeader">
    <w:name w:val="Message Header"/>
    <w:basedOn w:val="Normal"/>
    <w:link w:val="MessageHeaderChar"/>
    <w:rsid w:val="00C578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C578B8"/>
    <w:rPr>
      <w:rFonts w:ascii="Cambria" w:hAnsi="Cambria"/>
      <w:sz w:val="24"/>
      <w:szCs w:val="24"/>
      <w:shd w:val="pct20" w:color="auto" w:fill="auto"/>
      <w:lang w:eastAsia="en-US"/>
    </w:rPr>
  </w:style>
  <w:style w:type="paragraph" w:styleId="NoSpacing">
    <w:name w:val="No Spacing"/>
    <w:uiPriority w:val="1"/>
    <w:rsid w:val="00C578B8"/>
    <w:pPr>
      <w:jc w:val="both"/>
    </w:pPr>
    <w:rPr>
      <w:rFonts w:ascii="Arial" w:hAnsi="Arial"/>
      <w:sz w:val="24"/>
      <w:szCs w:val="24"/>
      <w:lang w:eastAsia="en-US"/>
    </w:rPr>
  </w:style>
  <w:style w:type="paragraph" w:styleId="NormalWeb">
    <w:name w:val="Normal (Web)"/>
    <w:basedOn w:val="Normal"/>
    <w:rsid w:val="00C578B8"/>
    <w:rPr>
      <w:rFonts w:ascii="Times New Roman" w:hAnsi="Times New Roman"/>
    </w:rPr>
  </w:style>
  <w:style w:type="paragraph" w:styleId="NormalIndent">
    <w:name w:val="Normal Indent"/>
    <w:basedOn w:val="Normal"/>
    <w:rsid w:val="00C578B8"/>
    <w:pPr>
      <w:ind w:left="720"/>
    </w:pPr>
  </w:style>
  <w:style w:type="paragraph" w:styleId="NoteHeading">
    <w:name w:val="Note Heading"/>
    <w:basedOn w:val="Normal"/>
    <w:next w:val="Normal"/>
    <w:link w:val="NoteHeadingChar"/>
    <w:rsid w:val="00C578B8"/>
  </w:style>
  <w:style w:type="character" w:customStyle="1" w:styleId="NoteHeadingChar">
    <w:name w:val="Note Heading Char"/>
    <w:link w:val="NoteHeading"/>
    <w:rsid w:val="00C578B8"/>
    <w:rPr>
      <w:rFonts w:ascii="Arial" w:hAnsi="Arial"/>
      <w:sz w:val="24"/>
      <w:szCs w:val="24"/>
      <w:lang w:eastAsia="en-US"/>
    </w:rPr>
  </w:style>
  <w:style w:type="character" w:styleId="PageNumber">
    <w:name w:val="page number"/>
    <w:basedOn w:val="DefaultParagraphFont"/>
    <w:rsid w:val="00C578B8"/>
  </w:style>
  <w:style w:type="character" w:styleId="PlaceholderText">
    <w:name w:val="Placeholder Text"/>
    <w:uiPriority w:val="99"/>
    <w:semiHidden/>
    <w:rsid w:val="00C578B8"/>
    <w:rPr>
      <w:color w:val="808080"/>
    </w:rPr>
  </w:style>
  <w:style w:type="paragraph" w:styleId="PlainText">
    <w:name w:val="Plain Text"/>
    <w:basedOn w:val="Normal"/>
    <w:link w:val="PlainTextChar"/>
    <w:rsid w:val="00C578B8"/>
    <w:rPr>
      <w:rFonts w:ascii="Courier New" w:hAnsi="Courier New" w:cs="Courier New"/>
      <w:sz w:val="20"/>
      <w:szCs w:val="20"/>
    </w:rPr>
  </w:style>
  <w:style w:type="character" w:customStyle="1" w:styleId="PlainTextChar">
    <w:name w:val="Plain Text Char"/>
    <w:link w:val="PlainText"/>
    <w:rsid w:val="00C578B8"/>
    <w:rPr>
      <w:rFonts w:ascii="Courier New" w:hAnsi="Courier New" w:cs="Courier New"/>
      <w:lang w:eastAsia="en-US"/>
    </w:rPr>
  </w:style>
  <w:style w:type="paragraph" w:styleId="Quote">
    <w:name w:val="Quote"/>
    <w:basedOn w:val="Normal"/>
    <w:next w:val="Normal"/>
    <w:link w:val="QuoteChar"/>
    <w:uiPriority w:val="29"/>
    <w:rsid w:val="00C578B8"/>
    <w:rPr>
      <w:i/>
      <w:iCs/>
      <w:color w:val="000000"/>
    </w:rPr>
  </w:style>
  <w:style w:type="character" w:customStyle="1" w:styleId="QuoteChar">
    <w:name w:val="Quote Char"/>
    <w:link w:val="Quote"/>
    <w:uiPriority w:val="29"/>
    <w:rsid w:val="00C578B8"/>
    <w:rPr>
      <w:rFonts w:ascii="Arial" w:hAnsi="Arial"/>
      <w:i/>
      <w:iCs/>
      <w:color w:val="000000"/>
      <w:sz w:val="24"/>
      <w:szCs w:val="24"/>
      <w:lang w:eastAsia="en-US"/>
    </w:rPr>
  </w:style>
  <w:style w:type="paragraph" w:styleId="Salutation">
    <w:name w:val="Salutation"/>
    <w:basedOn w:val="Normal"/>
    <w:next w:val="Normal"/>
    <w:link w:val="SalutationChar"/>
    <w:rsid w:val="00C578B8"/>
  </w:style>
  <w:style w:type="character" w:customStyle="1" w:styleId="SalutationChar">
    <w:name w:val="Salutation Char"/>
    <w:link w:val="Salutation"/>
    <w:rsid w:val="00C578B8"/>
    <w:rPr>
      <w:rFonts w:ascii="Arial" w:hAnsi="Arial"/>
      <w:sz w:val="24"/>
      <w:szCs w:val="24"/>
      <w:lang w:eastAsia="en-US"/>
    </w:rPr>
  </w:style>
  <w:style w:type="paragraph" w:styleId="Signature">
    <w:name w:val="Signature"/>
    <w:basedOn w:val="Normal"/>
    <w:link w:val="SignatureChar"/>
    <w:rsid w:val="00C578B8"/>
    <w:pPr>
      <w:ind w:left="4252"/>
    </w:pPr>
  </w:style>
  <w:style w:type="character" w:customStyle="1" w:styleId="SignatureChar">
    <w:name w:val="Signature Char"/>
    <w:link w:val="Signature"/>
    <w:rsid w:val="00C578B8"/>
    <w:rPr>
      <w:rFonts w:ascii="Arial" w:hAnsi="Arial"/>
      <w:sz w:val="24"/>
      <w:szCs w:val="24"/>
      <w:lang w:eastAsia="en-US"/>
    </w:rPr>
  </w:style>
  <w:style w:type="character" w:styleId="Strong">
    <w:name w:val="Strong"/>
    <w:rsid w:val="00C578B8"/>
    <w:rPr>
      <w:b/>
      <w:bCs/>
    </w:rPr>
  </w:style>
  <w:style w:type="paragraph" w:styleId="Subtitle">
    <w:name w:val="Subtitle"/>
    <w:basedOn w:val="Normal"/>
    <w:next w:val="Normal"/>
    <w:link w:val="SubtitleChar"/>
    <w:rsid w:val="00C578B8"/>
    <w:pPr>
      <w:spacing w:after="60"/>
      <w:jc w:val="center"/>
      <w:outlineLvl w:val="1"/>
    </w:pPr>
    <w:rPr>
      <w:rFonts w:ascii="Cambria" w:hAnsi="Cambria"/>
    </w:rPr>
  </w:style>
  <w:style w:type="character" w:customStyle="1" w:styleId="SubtitleChar">
    <w:name w:val="Subtitle Char"/>
    <w:link w:val="Subtitle"/>
    <w:rsid w:val="00C578B8"/>
    <w:rPr>
      <w:rFonts w:ascii="Cambria" w:hAnsi="Cambria"/>
      <w:sz w:val="24"/>
      <w:szCs w:val="24"/>
      <w:lang w:eastAsia="en-US"/>
    </w:rPr>
  </w:style>
  <w:style w:type="character" w:styleId="SubtleEmphasis">
    <w:name w:val="Subtle Emphasis"/>
    <w:uiPriority w:val="19"/>
    <w:rsid w:val="00C578B8"/>
    <w:rPr>
      <w:i/>
      <w:iCs/>
      <w:color w:val="808080"/>
    </w:rPr>
  </w:style>
  <w:style w:type="character" w:styleId="SubtleReference">
    <w:name w:val="Subtle Reference"/>
    <w:uiPriority w:val="31"/>
    <w:rsid w:val="00C578B8"/>
    <w:rPr>
      <w:smallCaps/>
      <w:color w:val="C0504D"/>
      <w:u w:val="single"/>
    </w:rPr>
  </w:style>
  <w:style w:type="paragraph" w:styleId="TableofAuthorities">
    <w:name w:val="table of authorities"/>
    <w:basedOn w:val="Normal"/>
    <w:next w:val="Normal"/>
    <w:rsid w:val="00C578B8"/>
    <w:pPr>
      <w:ind w:left="240" w:hanging="240"/>
    </w:pPr>
  </w:style>
  <w:style w:type="paragraph" w:styleId="TableofFigures">
    <w:name w:val="table of figures"/>
    <w:basedOn w:val="Normal"/>
    <w:next w:val="Normal"/>
    <w:rsid w:val="00C578B8"/>
  </w:style>
  <w:style w:type="paragraph" w:styleId="Title">
    <w:name w:val="Title"/>
    <w:basedOn w:val="Normal"/>
    <w:next w:val="Normal"/>
    <w:link w:val="TitleChar"/>
    <w:rsid w:val="00C578B8"/>
    <w:pPr>
      <w:spacing w:before="240" w:after="60"/>
      <w:jc w:val="center"/>
      <w:outlineLvl w:val="0"/>
    </w:pPr>
    <w:rPr>
      <w:rFonts w:ascii="Cambria" w:hAnsi="Cambria"/>
      <w:b/>
      <w:bCs/>
      <w:kern w:val="28"/>
      <w:sz w:val="32"/>
      <w:szCs w:val="32"/>
    </w:rPr>
  </w:style>
  <w:style w:type="character" w:customStyle="1" w:styleId="TitleChar">
    <w:name w:val="Title Char"/>
    <w:link w:val="Title"/>
    <w:rsid w:val="00C578B8"/>
    <w:rPr>
      <w:rFonts w:ascii="Cambria" w:hAnsi="Cambria"/>
      <w:b/>
      <w:bCs/>
      <w:kern w:val="28"/>
      <w:sz w:val="32"/>
      <w:szCs w:val="32"/>
      <w:lang w:eastAsia="en-US"/>
    </w:rPr>
  </w:style>
  <w:style w:type="paragraph" w:styleId="TOAHeading">
    <w:name w:val="toa heading"/>
    <w:basedOn w:val="Normal"/>
    <w:next w:val="Normal"/>
    <w:rsid w:val="00C578B8"/>
    <w:pPr>
      <w:spacing w:before="120"/>
    </w:pPr>
    <w:rPr>
      <w:rFonts w:ascii="Cambria" w:hAnsi="Cambria"/>
      <w:b/>
      <w:bCs/>
    </w:rPr>
  </w:style>
  <w:style w:type="paragraph" w:styleId="TOC1">
    <w:name w:val="toc 1"/>
    <w:basedOn w:val="Normal"/>
    <w:next w:val="Normal"/>
    <w:autoRedefine/>
    <w:rsid w:val="00C578B8"/>
  </w:style>
  <w:style w:type="paragraph" w:styleId="TOC2">
    <w:name w:val="toc 2"/>
    <w:basedOn w:val="Normal"/>
    <w:next w:val="Normal"/>
    <w:autoRedefine/>
    <w:rsid w:val="00C578B8"/>
    <w:pPr>
      <w:ind w:left="240"/>
    </w:pPr>
  </w:style>
  <w:style w:type="paragraph" w:styleId="TOC3">
    <w:name w:val="toc 3"/>
    <w:basedOn w:val="Normal"/>
    <w:next w:val="Normal"/>
    <w:autoRedefine/>
    <w:rsid w:val="00C578B8"/>
    <w:pPr>
      <w:ind w:left="480"/>
    </w:pPr>
  </w:style>
  <w:style w:type="paragraph" w:styleId="TOC4">
    <w:name w:val="toc 4"/>
    <w:basedOn w:val="Normal"/>
    <w:next w:val="Normal"/>
    <w:autoRedefine/>
    <w:rsid w:val="00C578B8"/>
    <w:pPr>
      <w:ind w:left="720"/>
    </w:pPr>
  </w:style>
  <w:style w:type="paragraph" w:styleId="TOC5">
    <w:name w:val="toc 5"/>
    <w:basedOn w:val="Normal"/>
    <w:next w:val="Normal"/>
    <w:autoRedefine/>
    <w:rsid w:val="00C578B8"/>
    <w:pPr>
      <w:ind w:left="960"/>
    </w:pPr>
  </w:style>
  <w:style w:type="paragraph" w:styleId="TOC6">
    <w:name w:val="toc 6"/>
    <w:basedOn w:val="Normal"/>
    <w:next w:val="Normal"/>
    <w:autoRedefine/>
    <w:rsid w:val="00C578B8"/>
    <w:pPr>
      <w:ind w:left="1200"/>
    </w:pPr>
  </w:style>
  <w:style w:type="paragraph" w:styleId="TOC7">
    <w:name w:val="toc 7"/>
    <w:basedOn w:val="Normal"/>
    <w:next w:val="Normal"/>
    <w:autoRedefine/>
    <w:rsid w:val="00C578B8"/>
    <w:pPr>
      <w:ind w:left="1440"/>
    </w:pPr>
  </w:style>
  <w:style w:type="paragraph" w:styleId="TOC8">
    <w:name w:val="toc 8"/>
    <w:basedOn w:val="Normal"/>
    <w:next w:val="Normal"/>
    <w:autoRedefine/>
    <w:rsid w:val="00C578B8"/>
    <w:pPr>
      <w:ind w:left="1680"/>
    </w:pPr>
  </w:style>
  <w:style w:type="paragraph" w:styleId="TOC9">
    <w:name w:val="toc 9"/>
    <w:basedOn w:val="Normal"/>
    <w:next w:val="Normal"/>
    <w:autoRedefine/>
    <w:rsid w:val="00C578B8"/>
    <w:pPr>
      <w:ind w:left="1920"/>
    </w:pPr>
  </w:style>
  <w:style w:type="paragraph" w:styleId="TOCHeading">
    <w:name w:val="TOC Heading"/>
    <w:basedOn w:val="Heading1"/>
    <w:next w:val="Normal"/>
    <w:uiPriority w:val="39"/>
    <w:semiHidden/>
    <w:unhideWhenUsed/>
    <w:rsid w:val="00C578B8"/>
    <w:pPr>
      <w:keepLines w:val="0"/>
      <w:spacing w:before="240" w:after="60"/>
      <w:outlineLvl w:val="9"/>
    </w:pPr>
    <w:rPr>
      <w:rFonts w:ascii="Cambria" w:hAnsi="Cambria"/>
      <w:color w:val="auto"/>
      <w:kern w:val="32"/>
      <w:szCs w:val="32"/>
    </w:rPr>
  </w:style>
  <w:style w:type="table" w:styleId="ColorfulGrid">
    <w:name w:val="Colorful Grid"/>
    <w:basedOn w:val="TableNormal"/>
    <w:uiPriority w:val="73"/>
    <w:rsid w:val="0067005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7005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7005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7005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7005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7005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7005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7005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7005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7005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7005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7005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7005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7005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7005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7005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7005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7005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7005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7005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7005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7005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7005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7005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7005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7005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7005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7005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67005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7005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700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70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7005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700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7005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700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00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700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700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005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7005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700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700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700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700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7005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7005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700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7005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7005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7005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7005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7005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7005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7005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7005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6700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00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00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00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00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00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00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00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00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00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00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00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00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00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00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00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00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0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00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00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00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00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00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00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00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00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00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00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00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00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00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00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00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00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00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00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00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title">
    <w:name w:val="Footer title"/>
    <w:basedOn w:val="Footer"/>
    <w:rsid w:val="00084FA0"/>
    <w:pPr>
      <w:tabs>
        <w:tab w:val="clear" w:pos="4153"/>
        <w:tab w:val="clear" w:pos="8306"/>
        <w:tab w:val="center" w:pos="4320"/>
        <w:tab w:val="right" w:pos="8640"/>
      </w:tabs>
      <w:spacing w:after="160"/>
      <w:jc w:val="left"/>
    </w:pPr>
    <w:rPr>
      <w:color w:val="385479"/>
      <w:sz w:val="14"/>
      <w:szCs w:val="20"/>
      <w:lang w:val="en-US"/>
    </w:rPr>
  </w:style>
  <w:style w:type="character" w:customStyle="1" w:styleId="FooterChar">
    <w:name w:val="Footer Char"/>
    <w:link w:val="Footer"/>
    <w:rsid w:val="009E2C94"/>
    <w:rPr>
      <w:rFonts w:ascii="Arial" w:hAnsi="Arial"/>
      <w:sz w:val="24"/>
      <w:szCs w:val="24"/>
      <w:lang w:eastAsia="en-US"/>
    </w:rPr>
  </w:style>
  <w:style w:type="table" w:styleId="GridTable2-Accent2">
    <w:name w:val="Grid Table 2 Accent 2"/>
    <w:basedOn w:val="TableNormal"/>
    <w:uiPriority w:val="47"/>
    <w:rsid w:val="003440D5"/>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3-Accent2">
    <w:name w:val="Grid Table 3 Accent 2"/>
    <w:basedOn w:val="TableNormal"/>
    <w:uiPriority w:val="48"/>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4-Accent2">
    <w:name w:val="Grid Table 4 Accent 2"/>
    <w:basedOn w:val="TableNormal"/>
    <w:uiPriority w:val="49"/>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124A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6">
      <w:bodyDiv w:val="1"/>
      <w:marLeft w:val="0"/>
      <w:marRight w:val="0"/>
      <w:marTop w:val="0"/>
      <w:marBottom w:val="0"/>
      <w:divBdr>
        <w:top w:val="none" w:sz="0" w:space="0" w:color="auto"/>
        <w:left w:val="none" w:sz="0" w:space="0" w:color="auto"/>
        <w:bottom w:val="none" w:sz="0" w:space="0" w:color="auto"/>
        <w:right w:val="none" w:sz="0" w:space="0" w:color="auto"/>
      </w:divBdr>
    </w:div>
    <w:div w:id="125511704">
      <w:bodyDiv w:val="1"/>
      <w:marLeft w:val="0"/>
      <w:marRight w:val="0"/>
      <w:marTop w:val="0"/>
      <w:marBottom w:val="0"/>
      <w:divBdr>
        <w:top w:val="none" w:sz="0" w:space="0" w:color="auto"/>
        <w:left w:val="none" w:sz="0" w:space="0" w:color="auto"/>
        <w:bottom w:val="none" w:sz="0" w:space="0" w:color="auto"/>
        <w:right w:val="none" w:sz="0" w:space="0" w:color="auto"/>
      </w:divBdr>
    </w:div>
    <w:div w:id="163253840">
      <w:bodyDiv w:val="1"/>
      <w:marLeft w:val="0"/>
      <w:marRight w:val="0"/>
      <w:marTop w:val="0"/>
      <w:marBottom w:val="0"/>
      <w:divBdr>
        <w:top w:val="none" w:sz="0" w:space="0" w:color="auto"/>
        <w:left w:val="none" w:sz="0" w:space="0" w:color="auto"/>
        <w:bottom w:val="none" w:sz="0" w:space="0" w:color="auto"/>
        <w:right w:val="none" w:sz="0" w:space="0" w:color="auto"/>
      </w:divBdr>
    </w:div>
    <w:div w:id="772550203">
      <w:bodyDiv w:val="1"/>
      <w:marLeft w:val="0"/>
      <w:marRight w:val="0"/>
      <w:marTop w:val="0"/>
      <w:marBottom w:val="0"/>
      <w:divBdr>
        <w:top w:val="none" w:sz="0" w:space="0" w:color="auto"/>
        <w:left w:val="none" w:sz="0" w:space="0" w:color="auto"/>
        <w:bottom w:val="none" w:sz="0" w:space="0" w:color="auto"/>
        <w:right w:val="none" w:sz="0" w:space="0" w:color="auto"/>
      </w:divBdr>
    </w:div>
    <w:div w:id="935753673">
      <w:bodyDiv w:val="1"/>
      <w:marLeft w:val="0"/>
      <w:marRight w:val="0"/>
      <w:marTop w:val="0"/>
      <w:marBottom w:val="0"/>
      <w:divBdr>
        <w:top w:val="none" w:sz="0" w:space="0" w:color="auto"/>
        <w:left w:val="none" w:sz="0" w:space="0" w:color="auto"/>
        <w:bottom w:val="none" w:sz="0" w:space="0" w:color="auto"/>
        <w:right w:val="none" w:sz="0" w:space="0" w:color="auto"/>
      </w:divBdr>
    </w:div>
    <w:div w:id="1388215414">
      <w:bodyDiv w:val="1"/>
      <w:marLeft w:val="0"/>
      <w:marRight w:val="0"/>
      <w:marTop w:val="0"/>
      <w:marBottom w:val="0"/>
      <w:divBdr>
        <w:top w:val="none" w:sz="0" w:space="0" w:color="auto"/>
        <w:left w:val="none" w:sz="0" w:space="0" w:color="auto"/>
        <w:bottom w:val="none" w:sz="0" w:space="0" w:color="auto"/>
        <w:right w:val="none" w:sz="0" w:space="0" w:color="auto"/>
      </w:divBdr>
    </w:div>
    <w:div w:id="1918441905">
      <w:bodyDiv w:val="1"/>
      <w:marLeft w:val="0"/>
      <w:marRight w:val="0"/>
      <w:marTop w:val="0"/>
      <w:marBottom w:val="0"/>
      <w:divBdr>
        <w:top w:val="none" w:sz="0" w:space="0" w:color="auto"/>
        <w:left w:val="none" w:sz="0" w:space="0" w:color="auto"/>
        <w:bottom w:val="none" w:sz="0" w:space="0" w:color="auto"/>
        <w:right w:val="none" w:sz="0" w:space="0" w:color="auto"/>
      </w:divBdr>
    </w:div>
    <w:div w:id="20628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TP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2020-07-30T02:13:56+00:00</OurDocsVersionCreatedAt>
    <OurDocsDocId xmlns="0c56a47d-469b-460c-81a1-345d54cdeeee">000790policy.economic</OurDocsDocId>
    <OurDocsDocumentSource xmlns="0c56a47d-469b-460c-81a1-345d54cdeeee">Internal</OurDocsDocumentSource>
    <OurDocsFileNumbers xmlns="0c56a47d-469b-460c-81a1-345d54cdeeee" xsi:nil="tru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 Battery Minerals Profile - July 2020</OurDocsTitle>
    <OurDocsLockedOnBehalfOf xmlns="0c56a47d-469b-460c-81a1-345d54cdeeee" xsi:nil="true"/>
    <OurDocsVersionNumber xmlns="0c56a47d-469b-460c-81a1-345d54cdeeee">1</OurDocsVersionNumber>
    <OurDocsAuthor xmlns="0c56a47d-469b-460c-81a1-345d54cdeeee">THOMAS, Mike</OurDocsAuthor>
    <OurDocsDescription xmlns="0c56a47d-469b-460c-81a1-345d54cdeeee" xsi:nil="true"/>
    <OurDocsVersionCreatedBy xmlns="0c56a47d-469b-460c-81a1-345d54cdeeee">MIDSDMT</OurDocsVersionCreatedBy>
    <OurDocsIsLocked xmlns="0c56a47d-469b-460c-81a1-345d54cdeeee">false</OurDocsIsLocked>
    <OurDocsDocumentType xmlns="0c56a47d-469b-460c-81a1-345d54cdeeee">Web Document</OurDocsDocumentType>
    <OurDocsIsRecordsDocument xmlns="0c56a47d-469b-460c-81a1-345d54cdeeee">false</OurDocsIsRecordsDocument>
    <OurDocsDocumentDate xmlns="0c56a47d-469b-460c-81a1-345d54cdeeee">2020-07-29T16:00:00+00:00</OurDocsDocumentDate>
    <OurDocsLockedBy xmlns="0c56a47d-469b-460c-81a1-345d54cdeeee" xsi:nil="true"/>
    <OurDocsLockedOn xmlns="0c56a47d-469b-460c-81a1-345d54cdee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C1D6-16EF-47C5-B6CE-7684756E9A39}">
  <ds:schemaRefs>
    <ds:schemaRef ds:uri="http://schemas.microsoft.com/sharepoint/v3/contenttype/forms"/>
  </ds:schemaRefs>
</ds:datastoreItem>
</file>

<file path=customXml/itemProps2.xml><?xml version="1.0" encoding="utf-8"?>
<ds:datastoreItem xmlns:ds="http://schemas.openxmlformats.org/officeDocument/2006/customXml" ds:itemID="{A74B2DC3-6EF5-44A7-AEB8-8D143B0938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3.xml><?xml version="1.0" encoding="utf-8"?>
<ds:datastoreItem xmlns:ds="http://schemas.openxmlformats.org/officeDocument/2006/customXml" ds:itemID="{681F92AE-9A56-405F-8291-409D5C67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E4CDE-B922-422B-805B-AEBF62B8722C}">
  <ds:schemaRefs>
    <ds:schemaRef ds:uri="Microsoft.SharePoint.Taxonomy.ContentTypeSync"/>
  </ds:schemaRefs>
</ds:datastoreItem>
</file>

<file path=customXml/itemProps5.xml><?xml version="1.0" encoding="utf-8"?>
<ds:datastoreItem xmlns:ds="http://schemas.openxmlformats.org/officeDocument/2006/customXml" ds:itemID="{1635230B-D65B-4A7F-8E7E-6122CF9C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TPNoCover</Template>
  <TotalTime>1</TotalTime>
  <Pages>4</Pages>
  <Words>1883</Words>
  <Characters>10865</Characters>
  <Application>Microsoft Office Word</Application>
  <DocSecurity>0</DocSecurity>
  <Lines>543</Lines>
  <Paragraphs>398</Paragraphs>
  <ScaleCrop>false</ScaleCrop>
  <HeadingPairs>
    <vt:vector size="2" baseType="variant">
      <vt:variant>
        <vt:lpstr>Title</vt:lpstr>
      </vt:variant>
      <vt:variant>
        <vt:i4>1</vt:i4>
      </vt:variant>
    </vt:vector>
  </HeadingPairs>
  <TitlesOfParts>
    <vt:vector size="1" baseType="lpstr">
      <vt:lpstr>WA Battery Minerals Profile - July 2020</vt:lpstr>
    </vt:vector>
  </TitlesOfParts>
  <Company>Department of Industry and Resources</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Battery Minerals Profile - July 2020</dc:title>
  <dc:subject/>
  <dc:creator>THOMAS, Mike</dc:creator>
  <cp:keywords/>
  <dc:description/>
  <cp:lastModifiedBy>THOMAS, Mike</cp:lastModifiedBy>
  <cp:revision>2</cp:revision>
  <cp:lastPrinted>2019-08-22T01:32:00Z</cp:lastPrinted>
  <dcterms:created xsi:type="dcterms:W3CDTF">2020-07-31T02:38:00Z</dcterms:created>
  <dcterms:modified xsi:type="dcterms:W3CDTF">2020-07-31T02:38:00Z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0x0101000AC6246A9CD2FC45B52DC6FEC0F0AAAA002C39F3B3B96C1F4B98517E6443C184DE</vt:lpwstr>
  </property>
  <property fmtid="{D5CDD505-2E9C-101B-9397-08002B2CF9AE}" pid="4" name="DataStore">
    <vt:lpwstr>Central</vt:lpwstr>
  </property>
</Properties>
</file>